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93064F" w14:textId="77777777" w:rsidR="00205264" w:rsidRPr="004223D6" w:rsidRDefault="00205264" w:rsidP="00205264">
      <w:pPr>
        <w:rPr>
          <w:lang w:val="sl-SI" w:eastAsia="sl-SI"/>
        </w:rPr>
      </w:pPr>
    </w:p>
    <w:p w14:paraId="6465CC2E" w14:textId="77777777" w:rsidR="00205264" w:rsidRPr="004223D6" w:rsidRDefault="00205264" w:rsidP="00205264">
      <w:pPr>
        <w:rPr>
          <w:lang w:val="sl-SI" w:eastAsia="sl-SI"/>
        </w:rPr>
      </w:pPr>
    </w:p>
    <w:p w14:paraId="3056E57E" w14:textId="77777777" w:rsidR="00205264" w:rsidRPr="004223D6" w:rsidRDefault="00205264" w:rsidP="00205264">
      <w:pPr>
        <w:rPr>
          <w:lang w:val="sl-SI" w:eastAsia="sl-SI"/>
        </w:rPr>
      </w:pPr>
    </w:p>
    <w:p w14:paraId="10AED204" w14:textId="77777777" w:rsidR="00205264" w:rsidRPr="004223D6" w:rsidRDefault="00205264" w:rsidP="00205264">
      <w:pPr>
        <w:rPr>
          <w:lang w:val="sl-SI" w:eastAsia="sl-SI"/>
        </w:rPr>
      </w:pPr>
    </w:p>
    <w:p w14:paraId="1DBBA29F" w14:textId="77777777" w:rsidR="00205264" w:rsidRPr="004223D6" w:rsidRDefault="00205264" w:rsidP="00205264">
      <w:pPr>
        <w:rPr>
          <w:lang w:val="sl-SI" w:eastAsia="sl-SI"/>
        </w:rPr>
      </w:pPr>
    </w:p>
    <w:p w14:paraId="425A65F5" w14:textId="77777777" w:rsidR="00205264" w:rsidRPr="004223D6" w:rsidRDefault="00205264" w:rsidP="00205264">
      <w:pPr>
        <w:rPr>
          <w:lang w:val="sl-SI" w:eastAsia="sl-SI"/>
        </w:rPr>
      </w:pPr>
    </w:p>
    <w:tbl>
      <w:tblPr>
        <w:tblpPr w:leftFromText="141" w:rightFromText="141" w:vertAnchor="text" w:horzAnchor="margin" w:tblpY="89"/>
        <w:tblW w:w="9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1"/>
        <w:gridCol w:w="5097"/>
        <w:gridCol w:w="347"/>
        <w:gridCol w:w="2209"/>
      </w:tblGrid>
      <w:tr w:rsidR="00205264" w:rsidRPr="00E245E6" w14:paraId="096BFDE2" w14:textId="77777777" w:rsidTr="0069385C">
        <w:trPr>
          <w:gridAfter w:val="2"/>
          <w:wAfter w:w="2556" w:type="dxa"/>
        </w:trPr>
        <w:tc>
          <w:tcPr>
            <w:tcW w:w="6658" w:type="dxa"/>
            <w:gridSpan w:val="2"/>
          </w:tcPr>
          <w:p w14:paraId="21064AB0" w14:textId="41B8349D" w:rsidR="00205264" w:rsidRPr="00E245E6" w:rsidRDefault="00205264" w:rsidP="0071799C">
            <w:pPr>
              <w:pStyle w:val="datumtevilka"/>
              <w:spacing w:line="240" w:lineRule="auto"/>
              <w:rPr>
                <w:sz w:val="22"/>
                <w:szCs w:val="22"/>
              </w:rPr>
            </w:pPr>
            <w:r w:rsidRPr="00E245E6">
              <w:rPr>
                <w:sz w:val="22"/>
                <w:szCs w:val="22"/>
              </w:rPr>
              <w:t xml:space="preserve">Številka: </w:t>
            </w:r>
            <w:r w:rsidR="00F538C5">
              <w:rPr>
                <w:sz w:val="22"/>
                <w:szCs w:val="22"/>
              </w:rPr>
              <w:t>303-12/2017/95</w:t>
            </w:r>
          </w:p>
        </w:tc>
      </w:tr>
      <w:tr w:rsidR="00205264" w:rsidRPr="00E245E6" w14:paraId="48F23CBF" w14:textId="77777777" w:rsidTr="0069385C">
        <w:trPr>
          <w:gridAfter w:val="2"/>
          <w:wAfter w:w="2556" w:type="dxa"/>
        </w:trPr>
        <w:tc>
          <w:tcPr>
            <w:tcW w:w="6658" w:type="dxa"/>
            <w:gridSpan w:val="2"/>
          </w:tcPr>
          <w:p w14:paraId="0EF78692" w14:textId="27DBB13F" w:rsidR="00205264" w:rsidRPr="00E245E6" w:rsidRDefault="00205264" w:rsidP="0071799C">
            <w:pPr>
              <w:pStyle w:val="datumtevilka"/>
              <w:spacing w:line="240" w:lineRule="auto"/>
              <w:rPr>
                <w:sz w:val="22"/>
                <w:szCs w:val="22"/>
              </w:rPr>
            </w:pPr>
            <w:r w:rsidRPr="00E245E6">
              <w:rPr>
                <w:sz w:val="22"/>
                <w:szCs w:val="22"/>
              </w:rPr>
              <w:t>Ljubljana, dne</w:t>
            </w:r>
            <w:r w:rsidR="00121AC7">
              <w:rPr>
                <w:sz w:val="22"/>
                <w:szCs w:val="22"/>
              </w:rPr>
              <w:t xml:space="preserve"> 11</w:t>
            </w:r>
            <w:bookmarkStart w:id="0" w:name="_GoBack"/>
            <w:bookmarkEnd w:id="0"/>
            <w:r w:rsidR="00F538C5">
              <w:rPr>
                <w:sz w:val="22"/>
                <w:szCs w:val="22"/>
              </w:rPr>
              <w:t>.6.2021</w:t>
            </w:r>
          </w:p>
        </w:tc>
      </w:tr>
      <w:tr w:rsidR="00205264" w:rsidRPr="00E245E6" w14:paraId="007460F0" w14:textId="77777777" w:rsidTr="0069385C">
        <w:trPr>
          <w:gridAfter w:val="2"/>
          <w:wAfter w:w="2556" w:type="dxa"/>
        </w:trPr>
        <w:tc>
          <w:tcPr>
            <w:tcW w:w="6658" w:type="dxa"/>
            <w:gridSpan w:val="2"/>
          </w:tcPr>
          <w:p w14:paraId="10113D96" w14:textId="77777777" w:rsidR="00205264" w:rsidRPr="00E245E6" w:rsidRDefault="00205264" w:rsidP="00205264">
            <w:pPr>
              <w:pStyle w:val="Neotevilenodstavek"/>
              <w:spacing w:before="0" w:after="0" w:line="240" w:lineRule="auto"/>
              <w:jc w:val="left"/>
            </w:pPr>
            <w:r w:rsidRPr="00E245E6">
              <w:rPr>
                <w:iCs/>
              </w:rPr>
              <w:t>EVA /</w:t>
            </w:r>
          </w:p>
        </w:tc>
      </w:tr>
      <w:tr w:rsidR="00205264" w:rsidRPr="00E245E6" w14:paraId="09D7D957" w14:textId="77777777" w:rsidTr="0069385C">
        <w:trPr>
          <w:gridAfter w:val="2"/>
          <w:wAfter w:w="2556" w:type="dxa"/>
        </w:trPr>
        <w:tc>
          <w:tcPr>
            <w:tcW w:w="6658" w:type="dxa"/>
            <w:gridSpan w:val="2"/>
          </w:tcPr>
          <w:p w14:paraId="0BB78892" w14:textId="77777777" w:rsidR="00205264" w:rsidRPr="00E245E6" w:rsidRDefault="00205264" w:rsidP="00205264">
            <w:pPr>
              <w:rPr>
                <w:rFonts w:cs="Arial"/>
                <w:lang w:val="sl-SI"/>
              </w:rPr>
            </w:pPr>
          </w:p>
          <w:p w14:paraId="1AFEF10E" w14:textId="77777777" w:rsidR="00205264" w:rsidRPr="00E245E6" w:rsidRDefault="00205264" w:rsidP="00205264">
            <w:pPr>
              <w:rPr>
                <w:rFonts w:cs="Arial"/>
                <w:b/>
                <w:lang w:val="sl-SI"/>
              </w:rPr>
            </w:pPr>
            <w:r w:rsidRPr="00E245E6">
              <w:rPr>
                <w:rFonts w:cs="Arial"/>
                <w:b/>
                <w:lang w:val="sl-SI"/>
              </w:rPr>
              <w:t>GENERALNI SEKRETARIAT VLADE REPUBLIKE SLOVENIJE</w:t>
            </w:r>
          </w:p>
          <w:p w14:paraId="417264EA" w14:textId="77777777" w:rsidR="00205264" w:rsidRPr="00E245E6" w:rsidRDefault="00DD34DC" w:rsidP="00205264">
            <w:pPr>
              <w:rPr>
                <w:rFonts w:cs="Arial"/>
                <w:b/>
                <w:lang w:val="sl-SI"/>
              </w:rPr>
            </w:pPr>
            <w:hyperlink r:id="rId8" w:history="1">
              <w:r w:rsidR="00205264" w:rsidRPr="00E245E6">
                <w:rPr>
                  <w:rStyle w:val="Hiperpovezava"/>
                  <w:rFonts w:cs="Arial"/>
                  <w:b/>
                  <w:lang w:val="sl-SI"/>
                </w:rPr>
                <w:t>gp.gs@gov.si</w:t>
              </w:r>
            </w:hyperlink>
          </w:p>
          <w:p w14:paraId="5C963764" w14:textId="77777777" w:rsidR="00205264" w:rsidRPr="00E245E6" w:rsidRDefault="00205264" w:rsidP="00205264">
            <w:pPr>
              <w:rPr>
                <w:rFonts w:cs="Arial"/>
                <w:lang w:val="sl-SI"/>
              </w:rPr>
            </w:pPr>
          </w:p>
        </w:tc>
      </w:tr>
      <w:tr w:rsidR="00205264" w:rsidRPr="00E245E6" w14:paraId="3FC49CB8" w14:textId="77777777" w:rsidTr="00205264">
        <w:tc>
          <w:tcPr>
            <w:tcW w:w="9214" w:type="dxa"/>
            <w:gridSpan w:val="4"/>
          </w:tcPr>
          <w:p w14:paraId="38B98232" w14:textId="13DD6F80" w:rsidR="00205264" w:rsidRPr="00E245E6" w:rsidRDefault="00205264" w:rsidP="002C0584">
            <w:pPr>
              <w:pStyle w:val="Naslovpredpisa"/>
              <w:spacing w:before="0" w:after="0" w:line="240" w:lineRule="auto"/>
              <w:jc w:val="both"/>
            </w:pPr>
            <w:r w:rsidRPr="00E245E6">
              <w:t>ZADEVA:</w:t>
            </w:r>
            <w:r w:rsidR="00744AD3" w:rsidRPr="00E245E6">
              <w:t xml:space="preserve"> </w:t>
            </w:r>
            <w:r w:rsidR="004131AE" w:rsidRPr="00E245E6">
              <w:rPr>
                <w:szCs w:val="20"/>
              </w:rPr>
              <w:t xml:space="preserve">Sprememba </w:t>
            </w:r>
            <w:r w:rsidRPr="00E245E6">
              <w:t>Načrt</w:t>
            </w:r>
            <w:r w:rsidR="004131AE" w:rsidRPr="00E245E6">
              <w:t>a</w:t>
            </w:r>
            <w:r w:rsidRPr="00E245E6">
              <w:t xml:space="preserve"> izvajanja finančnih instrumentov za </w:t>
            </w:r>
            <w:r w:rsidR="002C0584" w:rsidRPr="00E245E6">
              <w:t xml:space="preserve">obdobje </w:t>
            </w:r>
            <w:r w:rsidR="00721082" w:rsidRPr="00E245E6">
              <w:t>20</w:t>
            </w:r>
            <w:r w:rsidR="002C0584" w:rsidRPr="00E245E6">
              <w:t>2</w:t>
            </w:r>
            <w:r w:rsidR="00720613" w:rsidRPr="00E245E6">
              <w:t>1</w:t>
            </w:r>
            <w:r w:rsidR="002C0584" w:rsidRPr="00E245E6">
              <w:t>-2023</w:t>
            </w:r>
            <w:r w:rsidR="00744AD3" w:rsidRPr="00E245E6">
              <w:t xml:space="preserve"> </w:t>
            </w:r>
            <w:r w:rsidR="004131AE" w:rsidRPr="00E245E6">
              <w:t xml:space="preserve">za operacijo Finančni instrumenti v programskem obdobju 2014-2020 </w:t>
            </w:r>
            <w:r w:rsidRPr="00E245E6">
              <w:t>– predlog za obravnavo</w:t>
            </w:r>
            <w:r w:rsidR="00744AD3" w:rsidRPr="00E245E6">
              <w:t xml:space="preserve">  </w:t>
            </w:r>
          </w:p>
        </w:tc>
      </w:tr>
      <w:tr w:rsidR="00205264" w:rsidRPr="00E245E6" w14:paraId="6188AA9D" w14:textId="77777777" w:rsidTr="00205264">
        <w:tc>
          <w:tcPr>
            <w:tcW w:w="9214" w:type="dxa"/>
            <w:gridSpan w:val="4"/>
          </w:tcPr>
          <w:p w14:paraId="74BD0F8A" w14:textId="77777777" w:rsidR="00205264" w:rsidRPr="00E245E6" w:rsidRDefault="00205264" w:rsidP="00205264">
            <w:pPr>
              <w:pStyle w:val="Poglavje"/>
              <w:spacing w:before="0" w:after="0" w:line="240" w:lineRule="auto"/>
              <w:jc w:val="left"/>
            </w:pPr>
          </w:p>
          <w:p w14:paraId="140A1307" w14:textId="77777777" w:rsidR="00205264" w:rsidRPr="00E245E6" w:rsidRDefault="00205264" w:rsidP="00205264">
            <w:pPr>
              <w:pStyle w:val="Poglavje"/>
              <w:spacing w:before="0" w:after="0" w:line="240" w:lineRule="auto"/>
              <w:jc w:val="left"/>
            </w:pPr>
            <w:r w:rsidRPr="00E245E6">
              <w:t>1. Predlog sklepov vlade:</w:t>
            </w:r>
          </w:p>
        </w:tc>
      </w:tr>
      <w:tr w:rsidR="00205264" w:rsidRPr="00E245E6" w14:paraId="2EB0DD10" w14:textId="77777777" w:rsidTr="00205264">
        <w:tc>
          <w:tcPr>
            <w:tcW w:w="9214" w:type="dxa"/>
            <w:gridSpan w:val="4"/>
          </w:tcPr>
          <w:p w14:paraId="53063648" w14:textId="7DE5694D" w:rsidR="00205264" w:rsidRPr="00E245E6" w:rsidRDefault="00205264" w:rsidP="001F17E5">
            <w:pPr>
              <w:widowControl w:val="0"/>
              <w:suppressAutoHyphens/>
              <w:jc w:val="both"/>
              <w:rPr>
                <w:rFonts w:cs="Arial"/>
                <w:szCs w:val="22"/>
                <w:lang w:val="sl-SI" w:eastAsia="ar-SA"/>
              </w:rPr>
            </w:pPr>
            <w:r w:rsidRPr="00E245E6">
              <w:rPr>
                <w:rFonts w:cs="Arial"/>
                <w:szCs w:val="22"/>
                <w:lang w:val="sl-SI" w:eastAsia="ar-SA"/>
              </w:rPr>
              <w:t>Na podlagi</w:t>
            </w:r>
            <w:r w:rsidRPr="00E245E6">
              <w:rPr>
                <w:rFonts w:cs="Arial"/>
                <w:szCs w:val="22"/>
                <w:lang w:val="sl-SI"/>
              </w:rPr>
              <w:t xml:space="preserve"> </w:t>
            </w:r>
            <w:r w:rsidRPr="00E245E6">
              <w:rPr>
                <w:rFonts w:cs="Arial"/>
                <w:szCs w:val="22"/>
                <w:lang w:val="sl-SI" w:eastAsia="ar-SA"/>
              </w:rPr>
              <w:t xml:space="preserve">šestega odstavka 21. člena Zakona o Vladi Republike Slovenije </w:t>
            </w:r>
            <w:r w:rsidRPr="00E245E6">
              <w:rPr>
                <w:rFonts w:cs="Arial"/>
                <w:szCs w:val="22"/>
                <w:lang w:val="sl-SI" w:eastAsia="sl-SI"/>
              </w:rPr>
              <w:t xml:space="preserve">(Uradni list RS, št. 24/05 </w:t>
            </w:r>
            <w:r w:rsidR="00AD2ADE" w:rsidRPr="00E245E6">
              <w:rPr>
                <w:rFonts w:cs="Arial"/>
                <w:szCs w:val="22"/>
                <w:lang w:val="sl-SI" w:eastAsia="sl-SI"/>
              </w:rPr>
              <w:t>–</w:t>
            </w:r>
            <w:r w:rsidRPr="00E245E6">
              <w:rPr>
                <w:rFonts w:cs="Arial"/>
                <w:szCs w:val="22"/>
                <w:lang w:val="sl-SI" w:eastAsia="sl-SI"/>
              </w:rPr>
              <w:t xml:space="preserve"> uradno prečiščeno besedilo, 109/08, 38/10 </w:t>
            </w:r>
            <w:r w:rsidR="00AD2ADE" w:rsidRPr="00E245E6">
              <w:rPr>
                <w:rFonts w:cs="Arial"/>
                <w:szCs w:val="22"/>
                <w:lang w:val="sl-SI" w:eastAsia="sl-SI"/>
              </w:rPr>
              <w:t>–</w:t>
            </w:r>
            <w:r w:rsidRPr="00E245E6">
              <w:rPr>
                <w:rFonts w:cs="Arial"/>
                <w:szCs w:val="22"/>
                <w:lang w:val="sl-SI" w:eastAsia="sl-SI"/>
              </w:rPr>
              <w:t xml:space="preserve"> ZKUN, 8/12, 21/13, 47/13 </w:t>
            </w:r>
            <w:r w:rsidR="00AD2ADE" w:rsidRPr="00E245E6">
              <w:rPr>
                <w:rFonts w:cs="Arial"/>
                <w:szCs w:val="22"/>
                <w:lang w:val="sl-SI" w:eastAsia="sl-SI"/>
              </w:rPr>
              <w:t>–</w:t>
            </w:r>
            <w:r w:rsidRPr="00E245E6">
              <w:rPr>
                <w:rFonts w:cs="Arial"/>
                <w:szCs w:val="22"/>
                <w:lang w:val="sl-SI" w:eastAsia="sl-SI"/>
              </w:rPr>
              <w:t xml:space="preserve"> ZDU-1G, 65/14 in 55/17) in v zvezi s</w:t>
            </w:r>
            <w:r w:rsidR="00791160" w:rsidRPr="00E245E6">
              <w:rPr>
                <w:rFonts w:cs="Arial"/>
                <w:szCs w:val="22"/>
                <w:lang w:val="sl-SI" w:eastAsia="sl-SI"/>
              </w:rPr>
              <w:t xml:space="preserve"> četrtim odstavkom</w:t>
            </w:r>
            <w:r w:rsidR="0082467F" w:rsidRPr="00E245E6">
              <w:rPr>
                <w:rFonts w:cs="Arial"/>
                <w:szCs w:val="22"/>
                <w:lang w:val="sl-SI" w:eastAsia="sl-SI"/>
              </w:rPr>
              <w:t xml:space="preserve"> 13. člen</w:t>
            </w:r>
            <w:r w:rsidR="00791160" w:rsidRPr="00E245E6">
              <w:rPr>
                <w:rFonts w:cs="Arial"/>
                <w:szCs w:val="22"/>
                <w:lang w:val="sl-SI" w:eastAsia="sl-SI"/>
              </w:rPr>
              <w:t>a</w:t>
            </w:r>
            <w:r w:rsidR="0082467F" w:rsidRPr="00E245E6">
              <w:rPr>
                <w:rFonts w:cs="Arial"/>
                <w:szCs w:val="22"/>
                <w:lang w:val="sl-SI" w:eastAsia="sl-SI"/>
              </w:rPr>
              <w:t xml:space="preserve"> Zakona o javnih financah </w:t>
            </w:r>
            <w:r w:rsidR="00791160" w:rsidRPr="00E245E6">
              <w:rPr>
                <w:rFonts w:cs="Arial"/>
                <w:szCs w:val="22"/>
                <w:lang w:val="sl-SI" w:eastAsia="sl-SI"/>
              </w:rPr>
              <w:t>(</w:t>
            </w:r>
            <w:r w:rsidR="0082467F" w:rsidRPr="00E245E6">
              <w:rPr>
                <w:rFonts w:cs="Arial"/>
                <w:szCs w:val="22"/>
                <w:lang w:val="sl-SI" w:eastAsia="sl-SI"/>
              </w:rPr>
              <w:t xml:space="preserve">Uradni list RS, št. </w:t>
            </w:r>
            <w:hyperlink r:id="rId9" w:tgtFrame="_blank" w:tooltip="Zakon o javnih financah (uradno prečiščeno besedilo)" w:history="1">
              <w:r w:rsidR="0082467F" w:rsidRPr="00E245E6">
                <w:rPr>
                  <w:rFonts w:cs="Arial"/>
                  <w:szCs w:val="22"/>
                  <w:lang w:val="sl-SI" w:eastAsia="sl-SI"/>
                </w:rPr>
                <w:t>11/11</w:t>
              </w:r>
            </w:hyperlink>
            <w:r w:rsidR="0082467F" w:rsidRPr="00E245E6">
              <w:rPr>
                <w:rFonts w:cs="Arial"/>
                <w:szCs w:val="22"/>
                <w:lang w:val="sl-SI" w:eastAsia="sl-SI"/>
              </w:rPr>
              <w:t xml:space="preserve"> – uradno prečiščeno besedilo, </w:t>
            </w:r>
            <w:hyperlink r:id="rId10" w:tgtFrame="_blank" w:tooltip="Popravek Uradnega prečiščenega besedila Zakona  o javnih financah (ZJF-UPB4p)" w:history="1">
              <w:r w:rsidR="0082467F" w:rsidRPr="00E245E6">
                <w:rPr>
                  <w:rFonts w:cs="Arial"/>
                  <w:szCs w:val="22"/>
                  <w:lang w:val="sl-SI" w:eastAsia="sl-SI"/>
                </w:rPr>
                <w:t>14/13 – popr.</w:t>
              </w:r>
            </w:hyperlink>
            <w:r w:rsidR="0082467F" w:rsidRPr="00E245E6">
              <w:rPr>
                <w:rFonts w:cs="Arial"/>
                <w:szCs w:val="22"/>
                <w:lang w:val="sl-SI" w:eastAsia="sl-SI"/>
              </w:rPr>
              <w:t xml:space="preserve">, </w:t>
            </w:r>
            <w:r w:rsidR="00D06B8E" w:rsidRPr="00E245E6">
              <w:fldChar w:fldCharType="begin"/>
            </w:r>
            <w:r w:rsidR="00D06B8E" w:rsidRPr="00E245E6">
              <w:instrText xml:space="preserve"> HYPERLINK "http://www.uradni-list.si/1/objava.jsp?sop=2013-01-3677" \t "_blank" \o "Zakon o dopolnitvi Zakona o javnih financah" </w:instrText>
            </w:r>
            <w:r w:rsidR="00D06B8E" w:rsidRPr="00E245E6">
              <w:fldChar w:fldCharType="separate"/>
            </w:r>
            <w:r w:rsidR="0082467F" w:rsidRPr="00E245E6">
              <w:rPr>
                <w:rFonts w:cs="Arial"/>
                <w:szCs w:val="22"/>
                <w:lang w:val="sl-SI" w:eastAsia="sl-SI"/>
              </w:rPr>
              <w:t>101/13</w:t>
            </w:r>
            <w:r w:rsidR="00D06B8E" w:rsidRPr="00E245E6">
              <w:rPr>
                <w:rFonts w:cs="Arial"/>
                <w:szCs w:val="22"/>
                <w:lang w:val="sl-SI" w:eastAsia="sl-SI"/>
              </w:rPr>
              <w:fldChar w:fldCharType="end"/>
            </w:r>
            <w:r w:rsidR="0082467F" w:rsidRPr="00E245E6">
              <w:rPr>
                <w:rFonts w:cs="Arial"/>
                <w:szCs w:val="22"/>
                <w:lang w:val="sl-SI" w:eastAsia="sl-SI"/>
              </w:rPr>
              <w:t xml:space="preserve">, </w:t>
            </w:r>
            <w:hyperlink r:id="rId11" w:tgtFrame="_blank" w:tooltip="Zakon o fiskalnem pravilu" w:history="1">
              <w:r w:rsidR="0082467F" w:rsidRPr="00E245E6">
                <w:rPr>
                  <w:rFonts w:cs="Arial"/>
                  <w:szCs w:val="22"/>
                  <w:lang w:val="sl-SI" w:eastAsia="sl-SI"/>
                </w:rPr>
                <w:t>55/15</w:t>
              </w:r>
            </w:hyperlink>
            <w:r w:rsidR="0082467F" w:rsidRPr="00E245E6">
              <w:rPr>
                <w:rFonts w:cs="Arial"/>
                <w:szCs w:val="22"/>
                <w:lang w:val="sl-SI" w:eastAsia="sl-SI"/>
              </w:rPr>
              <w:t xml:space="preserve"> – ZFisP, </w:t>
            </w:r>
            <w:hyperlink r:id="rId12" w:tgtFrame="_blank" w:tooltip="Zakon o izvrševanju proračunov Republike Slovenije za leti 2016 in 2017" w:history="1">
              <w:r w:rsidR="0082467F" w:rsidRPr="00E245E6">
                <w:rPr>
                  <w:rFonts w:cs="Arial"/>
                  <w:szCs w:val="22"/>
                  <w:lang w:val="sl-SI" w:eastAsia="sl-SI"/>
                </w:rPr>
                <w:t>96/15</w:t>
              </w:r>
            </w:hyperlink>
            <w:r w:rsidR="0082467F" w:rsidRPr="00E245E6">
              <w:rPr>
                <w:rFonts w:cs="Arial"/>
                <w:szCs w:val="22"/>
                <w:lang w:val="sl-SI" w:eastAsia="sl-SI"/>
              </w:rPr>
              <w:t xml:space="preserve"> – ZIPRS1617 in </w:t>
            </w:r>
            <w:hyperlink r:id="rId13" w:tgtFrame="_blank" w:tooltip="Zakon o spremembah in dopolnitvah Zakona o javnih financah" w:history="1">
              <w:r w:rsidR="0082467F" w:rsidRPr="00E245E6">
                <w:rPr>
                  <w:rFonts w:cs="Arial"/>
                  <w:szCs w:val="22"/>
                  <w:lang w:val="sl-SI" w:eastAsia="sl-SI"/>
                </w:rPr>
                <w:t>13/18</w:t>
              </w:r>
            </w:hyperlink>
            <w:r w:rsidR="00495153" w:rsidRPr="00E245E6">
              <w:rPr>
                <w:rFonts w:cs="Arial"/>
                <w:szCs w:val="22"/>
                <w:lang w:val="sl-SI" w:eastAsia="sl-SI"/>
              </w:rPr>
              <w:t xml:space="preserve"> in 195/20 – odl. US</w:t>
            </w:r>
            <w:r w:rsidR="0082467F" w:rsidRPr="00E245E6">
              <w:rPr>
                <w:rFonts w:cs="Arial"/>
                <w:szCs w:val="22"/>
                <w:lang w:val="sl-SI" w:eastAsia="sl-SI"/>
              </w:rPr>
              <w:t>)</w:t>
            </w:r>
            <w:r w:rsidR="00744AD3" w:rsidRPr="00E245E6">
              <w:rPr>
                <w:rFonts w:cs="Arial"/>
                <w:szCs w:val="22"/>
                <w:lang w:val="sl-SI" w:eastAsia="sl-SI"/>
              </w:rPr>
              <w:t xml:space="preserve"> </w:t>
            </w:r>
            <w:r w:rsidR="001F17E5" w:rsidRPr="00E245E6">
              <w:rPr>
                <w:rFonts w:cs="Arial"/>
                <w:szCs w:val="22"/>
                <w:lang w:val="sl-SI" w:eastAsia="sl-SI"/>
              </w:rPr>
              <w:t>in 7</w:t>
            </w:r>
            <w:r w:rsidR="0082437D" w:rsidRPr="00E245E6">
              <w:rPr>
                <w:rFonts w:cs="Arial"/>
                <w:szCs w:val="22"/>
                <w:lang w:val="sl-SI" w:eastAsia="sl-SI"/>
              </w:rPr>
              <w:t>7</w:t>
            </w:r>
            <w:r w:rsidR="001F17E5" w:rsidRPr="00E245E6">
              <w:rPr>
                <w:rFonts w:cs="Arial"/>
                <w:szCs w:val="22"/>
                <w:lang w:val="sl-SI" w:eastAsia="sl-SI"/>
              </w:rPr>
              <w:t xml:space="preserve">. členom </w:t>
            </w:r>
            <w:r w:rsidR="006B49ED" w:rsidRPr="006B49ED">
              <w:rPr>
                <w:rFonts w:cs="Arial"/>
                <w:szCs w:val="22"/>
                <w:lang w:val="sl-SI" w:eastAsia="sl-SI"/>
              </w:rPr>
              <w:t>Zakon</w:t>
            </w:r>
            <w:r w:rsidR="006B49ED">
              <w:rPr>
                <w:rFonts w:cs="Arial"/>
                <w:szCs w:val="22"/>
                <w:lang w:val="sl-SI" w:eastAsia="sl-SI"/>
              </w:rPr>
              <w:t>a</w:t>
            </w:r>
            <w:r w:rsidR="006B49ED" w:rsidRPr="006B49ED">
              <w:rPr>
                <w:rFonts w:cs="Arial"/>
                <w:szCs w:val="22"/>
                <w:lang w:val="sl-SI" w:eastAsia="sl-SI"/>
              </w:rPr>
              <w:t xml:space="preserve"> o izvrševanju proračunov Republike Slovenije za leti 2021 in 2022 (Uradni list RS, št. 174/20, 15/21 – ZDUOP in 74/21)</w:t>
            </w:r>
            <w:r w:rsidR="00AD2ADE" w:rsidRPr="00E245E6">
              <w:rPr>
                <w:rFonts w:cs="Arial"/>
                <w:szCs w:val="20"/>
                <w:lang w:val="sl-SI"/>
              </w:rPr>
              <w:t>,</w:t>
            </w:r>
            <w:r w:rsidRPr="00E245E6">
              <w:rPr>
                <w:rFonts w:cs="Arial"/>
                <w:szCs w:val="20"/>
                <w:lang w:val="sl-SI"/>
              </w:rPr>
              <w:t xml:space="preserve"> </w:t>
            </w:r>
            <w:r w:rsidRPr="00E245E6">
              <w:rPr>
                <w:rFonts w:cs="Arial"/>
                <w:szCs w:val="22"/>
                <w:lang w:val="sl-SI" w:eastAsia="ar-SA"/>
              </w:rPr>
              <w:t xml:space="preserve">je Vlada Republike Slovenije na </w:t>
            </w:r>
            <w:r w:rsidR="00721082" w:rsidRPr="00E245E6">
              <w:rPr>
                <w:rFonts w:cs="Arial"/>
                <w:szCs w:val="22"/>
                <w:lang w:val="sl-SI" w:eastAsia="ar-SA"/>
              </w:rPr>
              <w:t xml:space="preserve">….. </w:t>
            </w:r>
            <w:r w:rsidR="0069385C" w:rsidRPr="00E245E6">
              <w:rPr>
                <w:rFonts w:cs="Arial"/>
                <w:szCs w:val="22"/>
                <w:lang w:val="sl-SI" w:eastAsia="ar-SA"/>
              </w:rPr>
              <w:t xml:space="preserve">redni </w:t>
            </w:r>
            <w:r w:rsidRPr="00E245E6">
              <w:rPr>
                <w:rFonts w:cs="Arial"/>
                <w:szCs w:val="22"/>
                <w:lang w:val="sl-SI" w:eastAsia="ar-SA"/>
              </w:rPr>
              <w:t xml:space="preserve">seji dne </w:t>
            </w:r>
            <w:r w:rsidR="00A733DF" w:rsidRPr="00E245E6">
              <w:rPr>
                <w:rFonts w:cs="Arial"/>
                <w:szCs w:val="22"/>
                <w:lang w:val="sl-SI" w:eastAsia="ar-SA"/>
              </w:rPr>
              <w:t>…</w:t>
            </w:r>
            <w:r w:rsidRPr="00E245E6">
              <w:rPr>
                <w:rFonts w:cs="Arial"/>
                <w:szCs w:val="22"/>
                <w:lang w:val="sl-SI" w:eastAsia="ar-SA"/>
              </w:rPr>
              <w:t xml:space="preserve"> pod točko </w:t>
            </w:r>
            <w:r w:rsidR="00A733DF" w:rsidRPr="00E245E6">
              <w:rPr>
                <w:rFonts w:cs="Arial"/>
                <w:szCs w:val="22"/>
                <w:lang w:val="sl-SI" w:eastAsia="ar-SA"/>
              </w:rPr>
              <w:t>….</w:t>
            </w:r>
            <w:r w:rsidRPr="00E245E6">
              <w:rPr>
                <w:rFonts w:cs="Arial"/>
                <w:szCs w:val="22"/>
                <w:lang w:val="sl-SI" w:eastAsia="ar-SA"/>
              </w:rPr>
              <w:t xml:space="preserve"> dnevnega reda sprejela naslednji:</w:t>
            </w:r>
          </w:p>
          <w:p w14:paraId="305D3B8D" w14:textId="77777777" w:rsidR="0069385C" w:rsidRPr="00E245E6" w:rsidRDefault="0069385C" w:rsidP="00205264">
            <w:pPr>
              <w:widowControl w:val="0"/>
              <w:suppressAutoHyphens/>
              <w:jc w:val="both"/>
              <w:rPr>
                <w:rFonts w:cs="Arial"/>
                <w:szCs w:val="22"/>
                <w:lang w:val="sl-SI" w:eastAsia="ar-SA"/>
              </w:rPr>
            </w:pPr>
          </w:p>
          <w:p w14:paraId="03C2706F" w14:textId="77777777" w:rsidR="00A733DF" w:rsidRPr="00E245E6" w:rsidRDefault="00A733DF" w:rsidP="00205264">
            <w:pPr>
              <w:widowControl w:val="0"/>
              <w:suppressAutoHyphens/>
              <w:jc w:val="both"/>
              <w:rPr>
                <w:rFonts w:cs="Arial"/>
                <w:szCs w:val="22"/>
                <w:lang w:val="sl-SI" w:eastAsia="ar-SA"/>
              </w:rPr>
            </w:pPr>
          </w:p>
          <w:p w14:paraId="55600E7E" w14:textId="77777777" w:rsidR="0069385C" w:rsidRPr="00E245E6" w:rsidRDefault="0069385C" w:rsidP="0069385C">
            <w:pPr>
              <w:widowControl w:val="0"/>
              <w:suppressAutoHyphens/>
              <w:jc w:val="center"/>
              <w:rPr>
                <w:rFonts w:cs="Arial"/>
                <w:b/>
                <w:lang w:val="sl-SI" w:eastAsia="ar-SA"/>
              </w:rPr>
            </w:pPr>
            <w:r w:rsidRPr="00E245E6">
              <w:rPr>
                <w:rFonts w:cs="Arial"/>
                <w:b/>
                <w:szCs w:val="22"/>
                <w:lang w:val="sl-SI" w:eastAsia="ar-SA"/>
              </w:rPr>
              <w:t>SKLEP</w:t>
            </w:r>
            <w:r w:rsidR="00AD2ADE" w:rsidRPr="00E245E6">
              <w:rPr>
                <w:rFonts w:cs="Arial"/>
                <w:b/>
                <w:szCs w:val="22"/>
                <w:lang w:val="sl-SI" w:eastAsia="ar-SA"/>
              </w:rPr>
              <w:t>:</w:t>
            </w:r>
          </w:p>
          <w:p w14:paraId="6118CC24" w14:textId="77777777" w:rsidR="00205264" w:rsidRPr="00E245E6" w:rsidRDefault="00205264" w:rsidP="00205264">
            <w:pPr>
              <w:widowControl w:val="0"/>
              <w:suppressAutoHyphens/>
              <w:jc w:val="both"/>
              <w:rPr>
                <w:rFonts w:cs="Arial"/>
                <w:lang w:val="sl-SI" w:eastAsia="ar-SA"/>
              </w:rPr>
            </w:pPr>
          </w:p>
          <w:p w14:paraId="0F5C6F27" w14:textId="250FEF41" w:rsidR="00205264" w:rsidRPr="00E245E6" w:rsidRDefault="00C979AE" w:rsidP="00C979AE">
            <w:pPr>
              <w:autoSpaceDE w:val="0"/>
              <w:autoSpaceDN w:val="0"/>
              <w:adjustRightInd w:val="0"/>
              <w:spacing w:after="200"/>
              <w:jc w:val="both"/>
              <w:rPr>
                <w:rFonts w:cs="Arial"/>
                <w:szCs w:val="20"/>
                <w:lang w:eastAsia="sl-SI"/>
              </w:rPr>
            </w:pPr>
            <w:r w:rsidRPr="00E245E6">
              <w:rPr>
                <w:rFonts w:cs="Arial"/>
                <w:bCs/>
                <w:szCs w:val="22"/>
              </w:rPr>
              <w:t>Vlada Republike Slovenije je sprejela Načrt izvajanja finančnih instrumentov za obdobje 202</w:t>
            </w:r>
            <w:r w:rsidR="00720613" w:rsidRPr="00E245E6">
              <w:rPr>
                <w:rFonts w:cs="Arial"/>
                <w:bCs/>
                <w:szCs w:val="22"/>
              </w:rPr>
              <w:t>1</w:t>
            </w:r>
            <w:r w:rsidRPr="00E245E6">
              <w:rPr>
                <w:rFonts w:cs="Arial"/>
                <w:bCs/>
                <w:szCs w:val="22"/>
              </w:rPr>
              <w:t>–2023</w:t>
            </w:r>
            <w:r w:rsidR="00CC296A" w:rsidRPr="00E245E6">
              <w:rPr>
                <w:rFonts w:cs="Arial"/>
                <w:bCs/>
                <w:szCs w:val="22"/>
              </w:rPr>
              <w:t xml:space="preserve"> za operacijo Finančni instrumenti v programskem obdobju 2014-2020</w:t>
            </w:r>
            <w:r w:rsidR="002E4B6C" w:rsidRPr="00E245E6">
              <w:rPr>
                <w:rFonts w:cs="Arial"/>
                <w:bCs/>
                <w:szCs w:val="22"/>
              </w:rPr>
              <w:t xml:space="preserve">, </w:t>
            </w:r>
            <w:r w:rsidR="00495153" w:rsidRPr="00E245E6">
              <w:rPr>
                <w:rFonts w:cs="Arial"/>
                <w:bCs/>
                <w:szCs w:val="22"/>
              </w:rPr>
              <w:t xml:space="preserve">april </w:t>
            </w:r>
            <w:r w:rsidR="00C264E5" w:rsidRPr="00E245E6">
              <w:rPr>
                <w:rFonts w:cs="Arial"/>
                <w:bCs/>
                <w:szCs w:val="22"/>
              </w:rPr>
              <w:t>2021</w:t>
            </w:r>
            <w:r w:rsidRPr="00E245E6">
              <w:rPr>
                <w:rFonts w:cs="Arial"/>
                <w:bCs/>
                <w:szCs w:val="22"/>
              </w:rPr>
              <w:t>, ki ga je pripravilo Ministrstvo za gospodarski razvoj in tehnologijo</w:t>
            </w:r>
            <w:r w:rsidR="00AD2ADE" w:rsidRPr="00E245E6">
              <w:rPr>
                <w:rFonts w:cs="Arial"/>
                <w:bCs/>
                <w:szCs w:val="22"/>
              </w:rPr>
              <w:t>,</w:t>
            </w:r>
            <w:r w:rsidRPr="00E245E6">
              <w:rPr>
                <w:rFonts w:cs="Arial"/>
                <w:bCs/>
                <w:szCs w:val="22"/>
              </w:rPr>
              <w:t xml:space="preserve"> </w:t>
            </w:r>
            <w:r w:rsidR="009E7AED" w:rsidRPr="00E245E6">
              <w:rPr>
                <w:rFonts w:cs="Arial"/>
                <w:szCs w:val="20"/>
                <w:lang w:eastAsia="sl-SI"/>
              </w:rPr>
              <w:t xml:space="preserve">in ga pošlje Državnemu zboru Republike Slovenije </w:t>
            </w:r>
            <w:r w:rsidRPr="00E245E6">
              <w:rPr>
                <w:rFonts w:cs="Arial"/>
                <w:szCs w:val="20"/>
                <w:lang w:eastAsia="sl-SI"/>
              </w:rPr>
              <w:t>kot sestavni de</w:t>
            </w:r>
            <w:r w:rsidR="009E7AED" w:rsidRPr="00E245E6">
              <w:rPr>
                <w:rFonts w:cs="Arial"/>
                <w:szCs w:val="20"/>
                <w:lang w:eastAsia="sl-SI"/>
              </w:rPr>
              <w:t>l obrazložitve proračuna države</w:t>
            </w:r>
            <w:r w:rsidRPr="00E245E6">
              <w:rPr>
                <w:rFonts w:cs="Arial"/>
                <w:szCs w:val="20"/>
                <w:lang w:eastAsia="sl-SI"/>
              </w:rPr>
              <w:t>.</w:t>
            </w:r>
          </w:p>
          <w:p w14:paraId="6820D81F" w14:textId="77777777" w:rsidR="00C979AE" w:rsidRPr="00E245E6" w:rsidRDefault="00C979AE" w:rsidP="00C979AE">
            <w:pPr>
              <w:autoSpaceDE w:val="0"/>
              <w:autoSpaceDN w:val="0"/>
              <w:adjustRightInd w:val="0"/>
              <w:spacing w:after="200"/>
              <w:jc w:val="both"/>
              <w:rPr>
                <w:rFonts w:cs="Arial"/>
                <w:lang w:eastAsia="ar-SA"/>
              </w:rPr>
            </w:pPr>
          </w:p>
          <w:p w14:paraId="31B5A74C" w14:textId="45675DAB" w:rsidR="0071799C" w:rsidRPr="00E245E6" w:rsidRDefault="00744AD3" w:rsidP="0071799C">
            <w:pPr>
              <w:autoSpaceDE w:val="0"/>
              <w:autoSpaceDN w:val="0"/>
              <w:adjustRightInd w:val="0"/>
              <w:rPr>
                <w:rFonts w:eastAsiaTheme="minorHAnsi" w:cs="Arial"/>
                <w:bCs/>
                <w:szCs w:val="20"/>
              </w:rPr>
            </w:pPr>
            <w:r w:rsidRPr="00E245E6">
              <w:rPr>
                <w:rFonts w:cs="Arial"/>
                <w:szCs w:val="22"/>
                <w:lang w:val="sl-SI" w:eastAsia="ar-SA"/>
              </w:rPr>
              <w:t xml:space="preserve">                                         </w:t>
            </w:r>
            <w:r w:rsidR="001C0EA0" w:rsidRPr="00E245E6">
              <w:rPr>
                <w:rFonts w:eastAsiaTheme="minorHAnsi" w:cs="Arial"/>
                <w:bCs/>
                <w:szCs w:val="22"/>
              </w:rPr>
              <w:t xml:space="preserve"> </w:t>
            </w:r>
            <w:r w:rsidRPr="00E245E6">
              <w:rPr>
                <w:rFonts w:eastAsiaTheme="minorHAnsi" w:cs="Arial"/>
                <w:bCs/>
                <w:szCs w:val="22"/>
              </w:rPr>
              <w:t xml:space="preserve">                               </w:t>
            </w:r>
            <w:r w:rsidR="0071799C" w:rsidRPr="00E245E6">
              <w:rPr>
                <w:rFonts w:eastAsiaTheme="minorHAnsi" w:cs="Arial"/>
                <w:bCs/>
                <w:szCs w:val="20"/>
              </w:rPr>
              <w:t xml:space="preserve"> mag. Janja Garvas Hočevar</w:t>
            </w:r>
          </w:p>
          <w:p w14:paraId="2BD23B2F" w14:textId="621912FF" w:rsidR="00205264" w:rsidRPr="00E245E6" w:rsidRDefault="0071799C" w:rsidP="00E245E6">
            <w:pPr>
              <w:jc w:val="both"/>
              <w:rPr>
                <w:b/>
              </w:rPr>
            </w:pPr>
            <w:r w:rsidRPr="00E245E6">
              <w:rPr>
                <w:rFonts w:eastAsiaTheme="minorHAnsi" w:cs="Arial"/>
                <w:bCs/>
                <w:szCs w:val="20"/>
              </w:rPr>
              <w:t xml:space="preserve">                                                                      v</w:t>
            </w:r>
            <w:r w:rsidR="00495153" w:rsidRPr="00E245E6">
              <w:rPr>
                <w:rFonts w:eastAsiaTheme="minorHAnsi" w:cs="Arial"/>
                <w:bCs/>
                <w:szCs w:val="20"/>
              </w:rPr>
              <w:t>ršilka dolžnosti generalnega sekretarja</w:t>
            </w:r>
          </w:p>
          <w:p w14:paraId="3B35454E" w14:textId="77777777" w:rsidR="00205264" w:rsidRPr="00E245E6" w:rsidRDefault="0069385C" w:rsidP="00205264">
            <w:pPr>
              <w:pStyle w:val="Naslovpredpisa"/>
              <w:spacing w:before="0" w:after="0" w:line="240" w:lineRule="auto"/>
              <w:jc w:val="both"/>
              <w:rPr>
                <w:b w:val="0"/>
                <w:lang w:eastAsia="en-US"/>
              </w:rPr>
            </w:pPr>
            <w:r w:rsidRPr="00E245E6">
              <w:rPr>
                <w:b w:val="0"/>
                <w:lang w:eastAsia="en-US"/>
              </w:rPr>
              <w:t>Prilog</w:t>
            </w:r>
            <w:r w:rsidR="00911E48" w:rsidRPr="00E245E6">
              <w:rPr>
                <w:b w:val="0"/>
                <w:lang w:eastAsia="en-US"/>
              </w:rPr>
              <w:t>a</w:t>
            </w:r>
            <w:r w:rsidRPr="00E245E6">
              <w:rPr>
                <w:b w:val="0"/>
                <w:lang w:eastAsia="en-US"/>
              </w:rPr>
              <w:t>:</w:t>
            </w:r>
          </w:p>
          <w:p w14:paraId="05B082E7" w14:textId="66C9B854" w:rsidR="001434DD" w:rsidRPr="00E245E6" w:rsidRDefault="00911E48" w:rsidP="009E7AED">
            <w:pPr>
              <w:pStyle w:val="Naslovpredpisa"/>
              <w:numPr>
                <w:ilvl w:val="0"/>
                <w:numId w:val="21"/>
              </w:numPr>
              <w:spacing w:before="0" w:after="0" w:line="240" w:lineRule="auto"/>
              <w:jc w:val="both"/>
              <w:rPr>
                <w:b w:val="0"/>
                <w:lang w:eastAsia="en-US"/>
              </w:rPr>
            </w:pPr>
            <w:r w:rsidRPr="00E245E6">
              <w:rPr>
                <w:b w:val="0"/>
                <w:bCs/>
              </w:rPr>
              <w:t>Načrt izvajanja finančnih instrumentov za obdobje 202</w:t>
            </w:r>
            <w:r w:rsidR="00720613" w:rsidRPr="00E245E6">
              <w:rPr>
                <w:b w:val="0"/>
                <w:bCs/>
              </w:rPr>
              <w:t>1</w:t>
            </w:r>
            <w:r w:rsidRPr="00E245E6">
              <w:rPr>
                <w:b w:val="0"/>
                <w:bCs/>
              </w:rPr>
              <w:t>–2023</w:t>
            </w:r>
            <w:r w:rsidR="009E7AED" w:rsidRPr="00E245E6">
              <w:rPr>
                <w:b w:val="0"/>
                <w:bCs/>
              </w:rPr>
              <w:t xml:space="preserve">, </w:t>
            </w:r>
            <w:r w:rsidR="002B3C98" w:rsidRPr="00E245E6">
              <w:rPr>
                <w:b w:val="0"/>
                <w:bCs/>
              </w:rPr>
              <w:t xml:space="preserve">april </w:t>
            </w:r>
            <w:r w:rsidR="00C264E5" w:rsidRPr="00E245E6">
              <w:rPr>
                <w:b w:val="0"/>
                <w:bCs/>
              </w:rPr>
              <w:t>2021</w:t>
            </w:r>
            <w:r w:rsidR="001434DD" w:rsidRPr="00E245E6">
              <w:rPr>
                <w:b w:val="0"/>
                <w:lang w:eastAsia="en-US"/>
              </w:rPr>
              <w:t>.</w:t>
            </w:r>
          </w:p>
          <w:p w14:paraId="5F9A88EB" w14:textId="77777777" w:rsidR="00205264" w:rsidRPr="00E245E6" w:rsidRDefault="00205264" w:rsidP="00205264">
            <w:pPr>
              <w:pStyle w:val="Naslovpredpisa"/>
              <w:spacing w:before="0" w:after="0" w:line="240" w:lineRule="auto"/>
              <w:jc w:val="both"/>
              <w:rPr>
                <w:b w:val="0"/>
                <w:lang w:eastAsia="en-US"/>
              </w:rPr>
            </w:pPr>
          </w:p>
          <w:p w14:paraId="468397A2" w14:textId="63B16E0B" w:rsidR="00205264" w:rsidRPr="00E245E6" w:rsidRDefault="00495153" w:rsidP="00205264">
            <w:pPr>
              <w:pStyle w:val="Naslovpredpisa"/>
              <w:spacing w:before="0" w:after="0" w:line="240" w:lineRule="auto"/>
              <w:jc w:val="both"/>
              <w:rPr>
                <w:b w:val="0"/>
                <w:lang w:eastAsia="en-US"/>
              </w:rPr>
            </w:pPr>
            <w:r w:rsidRPr="00E245E6">
              <w:rPr>
                <w:b w:val="0"/>
                <w:lang w:eastAsia="en-US"/>
              </w:rPr>
              <w:t>P</w:t>
            </w:r>
            <w:r w:rsidR="00205264" w:rsidRPr="00E245E6">
              <w:rPr>
                <w:b w:val="0"/>
                <w:lang w:eastAsia="en-US"/>
              </w:rPr>
              <w:t>rejmejo:</w:t>
            </w:r>
          </w:p>
          <w:p w14:paraId="415CE9C8" w14:textId="6DB09A53" w:rsidR="009E7AED" w:rsidRPr="00E245E6" w:rsidRDefault="009E7AED" w:rsidP="00BC573F">
            <w:pPr>
              <w:numPr>
                <w:ilvl w:val="0"/>
                <w:numId w:val="32"/>
              </w:numPr>
              <w:spacing w:line="260" w:lineRule="atLeast"/>
              <w:rPr>
                <w:rFonts w:eastAsiaTheme="minorHAnsi" w:cs="Arial"/>
                <w:bCs/>
                <w:szCs w:val="20"/>
              </w:rPr>
            </w:pPr>
            <w:r w:rsidRPr="00E245E6">
              <w:rPr>
                <w:rFonts w:eastAsiaTheme="minorHAnsi" w:cs="Arial"/>
                <w:bCs/>
                <w:szCs w:val="20"/>
              </w:rPr>
              <w:t xml:space="preserve">Ministrstvo za gospodarski razvoj in tehnologijo </w:t>
            </w:r>
          </w:p>
          <w:p w14:paraId="248185E2" w14:textId="2B1D535F" w:rsidR="009E7AED" w:rsidRPr="00E245E6" w:rsidRDefault="009E7AED" w:rsidP="00BC573F">
            <w:pPr>
              <w:numPr>
                <w:ilvl w:val="0"/>
                <w:numId w:val="32"/>
              </w:numPr>
              <w:rPr>
                <w:rFonts w:eastAsiaTheme="minorHAnsi" w:cs="Arial"/>
                <w:bCs/>
                <w:szCs w:val="20"/>
              </w:rPr>
            </w:pPr>
            <w:r w:rsidRPr="00E245E6">
              <w:rPr>
                <w:rFonts w:eastAsiaTheme="minorHAnsi" w:cs="Arial"/>
                <w:bCs/>
                <w:szCs w:val="20"/>
              </w:rPr>
              <w:t>Ministrstvo za financ</w:t>
            </w:r>
            <w:r w:rsidR="00495153" w:rsidRPr="00E245E6">
              <w:rPr>
                <w:rFonts w:eastAsiaTheme="minorHAnsi" w:cs="Arial"/>
                <w:bCs/>
                <w:szCs w:val="20"/>
              </w:rPr>
              <w:t>e</w:t>
            </w:r>
          </w:p>
          <w:p w14:paraId="17F9FBFB" w14:textId="63691B0F" w:rsidR="009E7AED" w:rsidRPr="00E245E6" w:rsidRDefault="009E7AED" w:rsidP="00BC573F">
            <w:pPr>
              <w:numPr>
                <w:ilvl w:val="0"/>
                <w:numId w:val="32"/>
              </w:numPr>
              <w:rPr>
                <w:rFonts w:eastAsiaTheme="minorHAnsi" w:cs="Arial"/>
                <w:bCs/>
                <w:szCs w:val="20"/>
              </w:rPr>
            </w:pPr>
            <w:r w:rsidRPr="00E245E6">
              <w:rPr>
                <w:rFonts w:eastAsiaTheme="minorHAnsi" w:cs="Arial"/>
                <w:bCs/>
                <w:szCs w:val="20"/>
              </w:rPr>
              <w:t xml:space="preserve">Ministrstvo za infrastrukturo </w:t>
            </w:r>
          </w:p>
          <w:p w14:paraId="6C448D98" w14:textId="524000B7" w:rsidR="009E7AED" w:rsidRPr="00E245E6" w:rsidRDefault="009E7AED" w:rsidP="00BC573F">
            <w:pPr>
              <w:numPr>
                <w:ilvl w:val="0"/>
                <w:numId w:val="32"/>
              </w:numPr>
              <w:rPr>
                <w:rFonts w:eastAsiaTheme="minorHAnsi" w:cs="Arial"/>
                <w:bCs/>
                <w:szCs w:val="20"/>
              </w:rPr>
            </w:pPr>
            <w:r w:rsidRPr="00E245E6">
              <w:rPr>
                <w:rFonts w:eastAsiaTheme="minorHAnsi" w:cs="Arial"/>
                <w:bCs/>
                <w:szCs w:val="20"/>
              </w:rPr>
              <w:t>Ministrstvo za okolje in prostor</w:t>
            </w:r>
          </w:p>
          <w:p w14:paraId="334FC885" w14:textId="3C001FD1" w:rsidR="005060E8" w:rsidRPr="00E245E6" w:rsidRDefault="005060E8" w:rsidP="00BC573F">
            <w:pPr>
              <w:numPr>
                <w:ilvl w:val="0"/>
                <w:numId w:val="32"/>
              </w:numPr>
              <w:spacing w:line="276" w:lineRule="auto"/>
              <w:rPr>
                <w:rFonts w:eastAsiaTheme="minorHAnsi" w:cs="Arial"/>
                <w:bCs/>
                <w:szCs w:val="20"/>
              </w:rPr>
            </w:pPr>
            <w:r w:rsidRPr="00E245E6">
              <w:rPr>
                <w:rFonts w:eastAsiaTheme="minorHAnsi" w:cs="Arial"/>
                <w:bCs/>
                <w:szCs w:val="20"/>
              </w:rPr>
              <w:t>Služba Vlade RS za razvoj in evropsko kohezijsko politico</w:t>
            </w:r>
          </w:p>
          <w:p w14:paraId="1CF8F004" w14:textId="47616955" w:rsidR="009E7AED" w:rsidRPr="00E245E6" w:rsidRDefault="009E7AED" w:rsidP="00BC573F">
            <w:pPr>
              <w:numPr>
                <w:ilvl w:val="0"/>
                <w:numId w:val="32"/>
              </w:numPr>
              <w:spacing w:line="276" w:lineRule="auto"/>
              <w:rPr>
                <w:rFonts w:eastAsiaTheme="minorHAnsi" w:cs="Arial"/>
                <w:bCs/>
                <w:szCs w:val="20"/>
              </w:rPr>
            </w:pPr>
            <w:r w:rsidRPr="00E245E6">
              <w:rPr>
                <w:rFonts w:eastAsiaTheme="minorHAnsi" w:cs="Arial"/>
                <w:bCs/>
                <w:szCs w:val="20"/>
              </w:rPr>
              <w:lastRenderedPageBreak/>
              <w:t xml:space="preserve">Služba Vlade Republike Slovenije za zakonodajo </w:t>
            </w:r>
          </w:p>
          <w:p w14:paraId="061A014F" w14:textId="2BAD90B6" w:rsidR="00205264" w:rsidRPr="00E245E6" w:rsidRDefault="005060E8" w:rsidP="00E245E6">
            <w:pPr>
              <w:numPr>
                <w:ilvl w:val="0"/>
                <w:numId w:val="32"/>
              </w:numPr>
              <w:spacing w:line="260" w:lineRule="atLeast"/>
              <w:rPr>
                <w:rFonts w:cs="Arial"/>
                <w:lang w:val="sl-SI"/>
              </w:rPr>
            </w:pPr>
            <w:bookmarkStart w:id="1" w:name="_Hlk491371824"/>
            <w:r w:rsidRPr="00E245E6">
              <w:rPr>
                <w:rFonts w:eastAsiaTheme="minorHAnsi" w:cs="Arial"/>
                <w:bCs/>
                <w:szCs w:val="20"/>
              </w:rPr>
              <w:t xml:space="preserve">Urad Vlade Republike Slovenije za komuniciranje </w:t>
            </w:r>
            <w:bookmarkEnd w:id="1"/>
          </w:p>
        </w:tc>
      </w:tr>
      <w:tr w:rsidR="00205264" w:rsidRPr="00E245E6" w14:paraId="4F907F1C" w14:textId="77777777" w:rsidTr="00205264">
        <w:tc>
          <w:tcPr>
            <w:tcW w:w="9214" w:type="dxa"/>
            <w:gridSpan w:val="4"/>
          </w:tcPr>
          <w:p w14:paraId="521D77F9" w14:textId="77777777" w:rsidR="00205264" w:rsidRPr="00E245E6" w:rsidRDefault="00205264" w:rsidP="00205264">
            <w:pPr>
              <w:pStyle w:val="Neotevilenodstavek"/>
              <w:spacing w:before="0" w:after="0" w:line="240" w:lineRule="auto"/>
              <w:rPr>
                <w:b/>
                <w:iCs/>
              </w:rPr>
            </w:pPr>
            <w:r w:rsidRPr="00E245E6">
              <w:rPr>
                <w:b/>
              </w:rPr>
              <w:lastRenderedPageBreak/>
              <w:t>2. Predlog za obravnavo predloga zakona po nujnem ali skrajšanem postopku v državnem zboru z obrazložitvijo razlogov:</w:t>
            </w:r>
          </w:p>
        </w:tc>
      </w:tr>
      <w:tr w:rsidR="00205264" w:rsidRPr="00E245E6" w14:paraId="5E7140F1" w14:textId="77777777" w:rsidTr="00205264">
        <w:tc>
          <w:tcPr>
            <w:tcW w:w="9214" w:type="dxa"/>
            <w:gridSpan w:val="4"/>
          </w:tcPr>
          <w:p w14:paraId="756929B0" w14:textId="77777777" w:rsidR="00205264" w:rsidRPr="00E245E6" w:rsidRDefault="00205264" w:rsidP="00205264">
            <w:pPr>
              <w:pStyle w:val="Neotevilenodstavek"/>
              <w:spacing w:before="0" w:after="0" w:line="240" w:lineRule="auto"/>
              <w:rPr>
                <w:iCs/>
              </w:rPr>
            </w:pPr>
            <w:r w:rsidRPr="00E245E6">
              <w:rPr>
                <w:iCs/>
              </w:rPr>
              <w:t>/</w:t>
            </w:r>
          </w:p>
        </w:tc>
      </w:tr>
      <w:tr w:rsidR="00205264" w:rsidRPr="00E245E6" w14:paraId="47472022" w14:textId="77777777" w:rsidTr="00205264">
        <w:tc>
          <w:tcPr>
            <w:tcW w:w="9214" w:type="dxa"/>
            <w:gridSpan w:val="4"/>
          </w:tcPr>
          <w:p w14:paraId="39D54F11" w14:textId="77777777" w:rsidR="00205264" w:rsidRPr="00E245E6" w:rsidRDefault="00205264" w:rsidP="00205264">
            <w:pPr>
              <w:pStyle w:val="Neotevilenodstavek"/>
              <w:spacing w:before="0" w:after="0" w:line="240" w:lineRule="auto"/>
              <w:rPr>
                <w:b/>
                <w:iCs/>
              </w:rPr>
            </w:pPr>
            <w:r w:rsidRPr="00E245E6">
              <w:rPr>
                <w:b/>
              </w:rPr>
              <w:t>3.a Osebe, odgovorne za strokovno pripravo in usklajenost gradiva:</w:t>
            </w:r>
          </w:p>
        </w:tc>
      </w:tr>
      <w:tr w:rsidR="00205264" w:rsidRPr="00E245E6" w14:paraId="64A04317" w14:textId="77777777" w:rsidTr="00205264">
        <w:tc>
          <w:tcPr>
            <w:tcW w:w="9214" w:type="dxa"/>
            <w:gridSpan w:val="4"/>
          </w:tcPr>
          <w:p w14:paraId="0EA893D8" w14:textId="77777777" w:rsidR="000352B3" w:rsidRPr="00E245E6" w:rsidRDefault="000352B3" w:rsidP="000352B3">
            <w:pPr>
              <w:numPr>
                <w:ilvl w:val="0"/>
                <w:numId w:val="20"/>
              </w:numPr>
              <w:overflowPunct w:val="0"/>
              <w:autoSpaceDE w:val="0"/>
              <w:autoSpaceDN w:val="0"/>
              <w:adjustRightInd w:val="0"/>
              <w:spacing w:line="260" w:lineRule="exact"/>
              <w:jc w:val="both"/>
              <w:textAlignment w:val="baseline"/>
              <w:rPr>
                <w:rFonts w:cs="Arial"/>
                <w:iCs/>
                <w:szCs w:val="20"/>
                <w:lang w:eastAsia="sl-SI"/>
              </w:rPr>
            </w:pPr>
            <w:r w:rsidRPr="00E245E6">
              <w:rPr>
                <w:rFonts w:cs="Arial"/>
                <w:iCs/>
                <w:szCs w:val="20"/>
                <w:lang w:eastAsia="sl-SI"/>
              </w:rPr>
              <w:t>Simon Zajc, državni sekretar, Ministrstvo za gospodarski razvoj in tehnologijo</w:t>
            </w:r>
          </w:p>
          <w:p w14:paraId="743C70A0" w14:textId="77777777" w:rsidR="000352B3" w:rsidRPr="00E245E6" w:rsidRDefault="000352B3" w:rsidP="000352B3">
            <w:pPr>
              <w:numPr>
                <w:ilvl w:val="0"/>
                <w:numId w:val="20"/>
              </w:numPr>
              <w:overflowPunct w:val="0"/>
              <w:autoSpaceDE w:val="0"/>
              <w:autoSpaceDN w:val="0"/>
              <w:adjustRightInd w:val="0"/>
              <w:spacing w:line="260" w:lineRule="exact"/>
              <w:jc w:val="both"/>
              <w:textAlignment w:val="baseline"/>
              <w:rPr>
                <w:rFonts w:cs="Arial"/>
                <w:iCs/>
                <w:szCs w:val="20"/>
                <w:lang w:eastAsia="sl-SI"/>
              </w:rPr>
            </w:pPr>
            <w:r w:rsidRPr="00E245E6">
              <w:rPr>
                <w:rFonts w:cs="Arial"/>
                <w:iCs/>
                <w:szCs w:val="20"/>
                <w:lang w:eastAsia="sl-SI"/>
              </w:rPr>
              <w:t>Sibil Klančar, Ministrstvo za gospodarski razvoj in tehnologijo</w:t>
            </w:r>
          </w:p>
          <w:p w14:paraId="4DB99BF1" w14:textId="77777777" w:rsidR="00205264" w:rsidRPr="00E245E6" w:rsidRDefault="000352B3" w:rsidP="000352B3">
            <w:pPr>
              <w:pStyle w:val="Neotevilenodstavek"/>
              <w:numPr>
                <w:ilvl w:val="0"/>
                <w:numId w:val="20"/>
              </w:numPr>
              <w:spacing w:before="0" w:after="0" w:line="240" w:lineRule="auto"/>
              <w:rPr>
                <w:iCs/>
                <w:color w:val="000000"/>
              </w:rPr>
            </w:pPr>
            <w:r w:rsidRPr="00E245E6">
              <w:rPr>
                <w:iCs/>
                <w:szCs w:val="20"/>
              </w:rPr>
              <w:t>Jernej Salecl, Ministrstvo za gospodarski razvoj in tehnologijo</w:t>
            </w:r>
          </w:p>
        </w:tc>
      </w:tr>
      <w:tr w:rsidR="00205264" w:rsidRPr="00E245E6" w14:paraId="30257234" w14:textId="77777777" w:rsidTr="00205264">
        <w:tc>
          <w:tcPr>
            <w:tcW w:w="9214" w:type="dxa"/>
            <w:gridSpan w:val="4"/>
          </w:tcPr>
          <w:p w14:paraId="733AC1B0" w14:textId="77777777" w:rsidR="00205264" w:rsidRPr="00E245E6" w:rsidRDefault="00205264" w:rsidP="00205264">
            <w:pPr>
              <w:pStyle w:val="Neotevilenodstavek"/>
              <w:spacing w:before="0" w:after="0" w:line="240" w:lineRule="auto"/>
              <w:rPr>
                <w:b/>
                <w:iCs/>
              </w:rPr>
            </w:pPr>
            <w:r w:rsidRPr="00E245E6">
              <w:rPr>
                <w:b/>
                <w:iCs/>
              </w:rPr>
              <w:t xml:space="preserve">3.b Zunanji strokovnjaki, ki so </w:t>
            </w:r>
            <w:r w:rsidRPr="00E245E6">
              <w:rPr>
                <w:b/>
              </w:rPr>
              <w:t>sodelovali pri pripravi dela ali celotnega gradiva:</w:t>
            </w:r>
          </w:p>
        </w:tc>
      </w:tr>
      <w:tr w:rsidR="00205264" w:rsidRPr="00E245E6" w14:paraId="7E5DDDF8" w14:textId="77777777" w:rsidTr="00205264">
        <w:tc>
          <w:tcPr>
            <w:tcW w:w="9214" w:type="dxa"/>
            <w:gridSpan w:val="4"/>
          </w:tcPr>
          <w:p w14:paraId="279AF2B5" w14:textId="77777777" w:rsidR="00205264" w:rsidRPr="00E245E6" w:rsidRDefault="00205264" w:rsidP="00205264">
            <w:pPr>
              <w:pStyle w:val="Neotevilenodstavek"/>
              <w:spacing w:before="0" w:after="0" w:line="240" w:lineRule="auto"/>
              <w:rPr>
                <w:iCs/>
              </w:rPr>
            </w:pPr>
            <w:r w:rsidRPr="00E245E6">
              <w:rPr>
                <w:iCs/>
              </w:rPr>
              <w:t>/</w:t>
            </w:r>
          </w:p>
        </w:tc>
      </w:tr>
      <w:tr w:rsidR="00205264" w:rsidRPr="00E245E6" w14:paraId="565A717E" w14:textId="77777777" w:rsidTr="00205264">
        <w:tc>
          <w:tcPr>
            <w:tcW w:w="9214" w:type="dxa"/>
            <w:gridSpan w:val="4"/>
          </w:tcPr>
          <w:p w14:paraId="72197996" w14:textId="77777777" w:rsidR="00205264" w:rsidRPr="00E245E6" w:rsidRDefault="00205264" w:rsidP="00205264">
            <w:pPr>
              <w:pStyle w:val="Neotevilenodstavek"/>
              <w:spacing w:before="0" w:after="0" w:line="240" w:lineRule="auto"/>
              <w:rPr>
                <w:b/>
                <w:iCs/>
              </w:rPr>
            </w:pPr>
            <w:r w:rsidRPr="00E245E6">
              <w:rPr>
                <w:b/>
              </w:rPr>
              <w:t>4. Predstavniki vlade, ki bodo sodelovali pri delu državnega zbora:</w:t>
            </w:r>
          </w:p>
        </w:tc>
      </w:tr>
      <w:tr w:rsidR="00205264" w:rsidRPr="00E245E6" w14:paraId="0DB776E2" w14:textId="77777777" w:rsidTr="00205264">
        <w:tc>
          <w:tcPr>
            <w:tcW w:w="9214" w:type="dxa"/>
            <w:gridSpan w:val="4"/>
          </w:tcPr>
          <w:p w14:paraId="66C0CE4E" w14:textId="77777777" w:rsidR="00205264" w:rsidRPr="00E245E6" w:rsidRDefault="00205264" w:rsidP="00205264">
            <w:pPr>
              <w:pStyle w:val="Neotevilenodstavek"/>
              <w:spacing w:before="0" w:after="0" w:line="240" w:lineRule="auto"/>
              <w:rPr>
                <w:b/>
              </w:rPr>
            </w:pPr>
            <w:r w:rsidRPr="00E245E6">
              <w:rPr>
                <w:iCs/>
              </w:rPr>
              <w:t>/</w:t>
            </w:r>
          </w:p>
        </w:tc>
      </w:tr>
      <w:tr w:rsidR="00205264" w:rsidRPr="00E245E6" w14:paraId="24BA9E14" w14:textId="77777777" w:rsidTr="00205264">
        <w:tc>
          <w:tcPr>
            <w:tcW w:w="9214" w:type="dxa"/>
            <w:gridSpan w:val="4"/>
          </w:tcPr>
          <w:p w14:paraId="525868D5" w14:textId="77777777" w:rsidR="00205264" w:rsidRPr="00E245E6" w:rsidRDefault="00205264" w:rsidP="00205264">
            <w:pPr>
              <w:pStyle w:val="Oddelek"/>
              <w:numPr>
                <w:ilvl w:val="0"/>
                <w:numId w:val="0"/>
              </w:numPr>
              <w:spacing w:before="0" w:after="0" w:line="240" w:lineRule="auto"/>
              <w:jc w:val="left"/>
              <w:rPr>
                <w:rFonts w:cs="Arial"/>
              </w:rPr>
            </w:pPr>
            <w:r w:rsidRPr="00E245E6">
              <w:rPr>
                <w:rFonts w:cs="Arial"/>
              </w:rPr>
              <w:t>5. Kratek povzetek gradiva:</w:t>
            </w:r>
          </w:p>
        </w:tc>
      </w:tr>
      <w:tr w:rsidR="00205264" w:rsidRPr="00E245E6" w14:paraId="1B4F0927" w14:textId="77777777" w:rsidTr="00205264">
        <w:tc>
          <w:tcPr>
            <w:tcW w:w="9214" w:type="dxa"/>
            <w:gridSpan w:val="4"/>
          </w:tcPr>
          <w:p w14:paraId="264F31EB" w14:textId="3C6BCF65" w:rsidR="00286EF1" w:rsidRPr="00E245E6" w:rsidRDefault="00864A80" w:rsidP="007A49A5">
            <w:pPr>
              <w:jc w:val="both"/>
              <w:rPr>
                <w:rFonts w:cs="Arial"/>
                <w:szCs w:val="22"/>
                <w:lang w:val="sl-SI"/>
              </w:rPr>
            </w:pPr>
            <w:r w:rsidRPr="00E245E6">
              <w:rPr>
                <w:rFonts w:cs="Arial"/>
                <w:szCs w:val="22"/>
                <w:lang w:val="sl-SI"/>
              </w:rPr>
              <w:t>V letu 2017 je bil pripravljen in s strani Vlade Republike Slovenije (sklep št. 30300-5/2017/3 z dne 8.</w:t>
            </w:r>
            <w:r w:rsidR="00AD2ADE" w:rsidRPr="00E245E6">
              <w:rPr>
                <w:rFonts w:cs="Arial"/>
                <w:szCs w:val="22"/>
                <w:lang w:val="sl-SI"/>
              </w:rPr>
              <w:t xml:space="preserve"> </w:t>
            </w:r>
            <w:r w:rsidRPr="00E245E6">
              <w:rPr>
                <w:rFonts w:cs="Arial"/>
                <w:szCs w:val="22"/>
                <w:lang w:val="sl-SI"/>
              </w:rPr>
              <w:t>9.</w:t>
            </w:r>
            <w:r w:rsidR="00AD2ADE" w:rsidRPr="00E245E6">
              <w:rPr>
                <w:rFonts w:cs="Arial"/>
                <w:szCs w:val="22"/>
                <w:lang w:val="sl-SI"/>
              </w:rPr>
              <w:t xml:space="preserve"> </w:t>
            </w:r>
            <w:r w:rsidRPr="00E245E6">
              <w:rPr>
                <w:rFonts w:cs="Arial"/>
                <w:szCs w:val="22"/>
                <w:lang w:val="sl-SI"/>
              </w:rPr>
              <w:t xml:space="preserve">2017) </w:t>
            </w:r>
            <w:r w:rsidR="0069385C" w:rsidRPr="00E245E6">
              <w:rPr>
                <w:rFonts w:cs="Arial"/>
                <w:szCs w:val="22"/>
                <w:lang w:val="sl-SI"/>
              </w:rPr>
              <w:t xml:space="preserve">potrjen </w:t>
            </w:r>
            <w:r w:rsidRPr="00E245E6">
              <w:rPr>
                <w:rFonts w:cs="Arial"/>
                <w:szCs w:val="22"/>
                <w:lang w:val="sl-SI"/>
              </w:rPr>
              <w:t>Načrt izvajanja finančnih ins</w:t>
            </w:r>
            <w:r w:rsidR="00286EF1" w:rsidRPr="00E245E6">
              <w:rPr>
                <w:rFonts w:cs="Arial"/>
                <w:szCs w:val="22"/>
                <w:lang w:val="sl-SI"/>
              </w:rPr>
              <w:t>trumentov za leti 2018 in 2019</w:t>
            </w:r>
            <w:r w:rsidR="000352B3" w:rsidRPr="00E245E6">
              <w:rPr>
                <w:rFonts w:cs="Arial"/>
                <w:szCs w:val="22"/>
                <w:lang w:val="sl-SI"/>
              </w:rPr>
              <w:t xml:space="preserve"> (v nadaljevanju</w:t>
            </w:r>
            <w:r w:rsidR="00720613" w:rsidRPr="00E245E6">
              <w:rPr>
                <w:rFonts w:cs="Arial"/>
                <w:szCs w:val="22"/>
                <w:lang w:val="sl-SI"/>
              </w:rPr>
              <w:t>:</w:t>
            </w:r>
            <w:r w:rsidR="000352B3" w:rsidRPr="00E245E6">
              <w:rPr>
                <w:rFonts w:cs="Arial"/>
                <w:szCs w:val="22"/>
                <w:lang w:val="sl-SI"/>
              </w:rPr>
              <w:t xml:space="preserve"> NIFI</w:t>
            </w:r>
            <w:r w:rsidR="00D55228" w:rsidRPr="00E245E6">
              <w:rPr>
                <w:rFonts w:cs="Arial"/>
                <w:szCs w:val="22"/>
                <w:lang w:val="sl-SI"/>
              </w:rPr>
              <w:t xml:space="preserve"> 2014-2020</w:t>
            </w:r>
            <w:r w:rsidR="000352B3" w:rsidRPr="00E245E6">
              <w:rPr>
                <w:rFonts w:cs="Arial"/>
                <w:szCs w:val="22"/>
                <w:lang w:val="sl-SI"/>
              </w:rPr>
              <w:t>)</w:t>
            </w:r>
            <w:r w:rsidR="00F905AA" w:rsidRPr="00E245E6">
              <w:rPr>
                <w:rFonts w:cs="Arial"/>
                <w:szCs w:val="22"/>
                <w:lang w:val="sl-SI"/>
              </w:rPr>
              <w:t xml:space="preserve"> za operacijo Finančni instrumenti v programskem obdobju 2014-2020 (v nadaljevanju: FI 2014-2020)</w:t>
            </w:r>
            <w:r w:rsidR="00286EF1" w:rsidRPr="00E245E6">
              <w:rPr>
                <w:rFonts w:cs="Arial"/>
                <w:szCs w:val="22"/>
                <w:lang w:val="sl-SI"/>
              </w:rPr>
              <w:t>.</w:t>
            </w:r>
          </w:p>
          <w:p w14:paraId="473AD73E" w14:textId="77777777" w:rsidR="000352B3" w:rsidRPr="00E245E6" w:rsidRDefault="000352B3" w:rsidP="007A49A5">
            <w:pPr>
              <w:jc w:val="both"/>
              <w:rPr>
                <w:rFonts w:cs="Arial"/>
                <w:szCs w:val="22"/>
                <w:lang w:val="sl-SI"/>
              </w:rPr>
            </w:pPr>
          </w:p>
          <w:p w14:paraId="37603B51" w14:textId="6F5A4E5A" w:rsidR="000352B3" w:rsidRPr="00E245E6" w:rsidRDefault="009D5F22" w:rsidP="007A49A5">
            <w:pPr>
              <w:jc w:val="both"/>
              <w:rPr>
                <w:rFonts w:cs="Arial"/>
                <w:szCs w:val="22"/>
                <w:lang w:val="sl-SI"/>
              </w:rPr>
            </w:pPr>
            <w:r w:rsidRPr="00E245E6">
              <w:rPr>
                <w:rFonts w:cs="Arial"/>
                <w:szCs w:val="22"/>
                <w:lang w:val="sl-SI"/>
              </w:rPr>
              <w:t>V začetku letu 2019 je bil z</w:t>
            </w:r>
            <w:r w:rsidR="000352B3" w:rsidRPr="00E245E6">
              <w:rPr>
                <w:rFonts w:cs="Arial"/>
                <w:szCs w:val="22"/>
                <w:lang w:val="sl-SI"/>
              </w:rPr>
              <w:t>a potrebe</w:t>
            </w:r>
            <w:r w:rsidRPr="00E245E6">
              <w:rPr>
                <w:rFonts w:cs="Arial"/>
                <w:szCs w:val="22"/>
                <w:lang w:val="sl-SI"/>
              </w:rPr>
              <w:t xml:space="preserve"> priprave proračuna za leto 2019 </w:t>
            </w:r>
            <w:r w:rsidR="000352B3" w:rsidRPr="00E245E6">
              <w:rPr>
                <w:rFonts w:cs="Arial"/>
                <w:szCs w:val="22"/>
                <w:lang w:val="sl-SI"/>
              </w:rPr>
              <w:t>NIFI</w:t>
            </w:r>
            <w:r w:rsidRPr="00E245E6">
              <w:rPr>
                <w:rFonts w:cs="Arial"/>
                <w:szCs w:val="22"/>
                <w:lang w:val="sl-SI"/>
              </w:rPr>
              <w:t xml:space="preserve"> </w:t>
            </w:r>
            <w:r w:rsidR="00D55228" w:rsidRPr="00E245E6">
              <w:rPr>
                <w:rFonts w:cs="Arial"/>
                <w:szCs w:val="22"/>
                <w:lang w:val="sl-SI"/>
              </w:rPr>
              <w:t xml:space="preserve">2014-2020 </w:t>
            </w:r>
            <w:r w:rsidRPr="00E245E6">
              <w:rPr>
                <w:rFonts w:cs="Arial"/>
                <w:szCs w:val="22"/>
                <w:lang w:val="sl-SI"/>
              </w:rPr>
              <w:t xml:space="preserve">posodobljen, Vlada </w:t>
            </w:r>
            <w:r w:rsidR="00F905AA" w:rsidRPr="00E245E6">
              <w:rPr>
                <w:rFonts w:cs="Arial"/>
                <w:szCs w:val="22"/>
                <w:lang w:val="sl-SI"/>
              </w:rPr>
              <w:t xml:space="preserve"> Republike Slovenije </w:t>
            </w:r>
            <w:r w:rsidRPr="00E245E6">
              <w:rPr>
                <w:rFonts w:cs="Arial"/>
                <w:szCs w:val="22"/>
                <w:lang w:val="sl-SI"/>
              </w:rPr>
              <w:t xml:space="preserve">se je z njim seznanila s sklepom št. 30300-2/2019/3, 24.1.2019. Jeseni 2019 je bil pripravljen spremenjen NIFI </w:t>
            </w:r>
            <w:r w:rsidR="00D55228" w:rsidRPr="00E245E6">
              <w:rPr>
                <w:rFonts w:cs="Arial"/>
                <w:szCs w:val="22"/>
                <w:lang w:val="sl-SI"/>
              </w:rPr>
              <w:t xml:space="preserve">2014-2020 </w:t>
            </w:r>
            <w:r w:rsidRPr="00E245E6">
              <w:rPr>
                <w:rFonts w:cs="Arial"/>
                <w:szCs w:val="22"/>
                <w:lang w:val="sl-SI"/>
              </w:rPr>
              <w:t xml:space="preserve">in na Vladi </w:t>
            </w:r>
            <w:r w:rsidR="00F905AA" w:rsidRPr="00E245E6">
              <w:rPr>
                <w:rFonts w:cs="Arial"/>
                <w:szCs w:val="22"/>
                <w:lang w:val="sl-SI"/>
              </w:rPr>
              <w:t xml:space="preserve">Republike Slovenije </w:t>
            </w:r>
            <w:r w:rsidRPr="00E245E6">
              <w:rPr>
                <w:rFonts w:cs="Arial"/>
                <w:szCs w:val="22"/>
                <w:lang w:val="sl-SI"/>
              </w:rPr>
              <w:t>sprejet 19.9.2019 s sklepom št. 30300-6/2019/3.</w:t>
            </w:r>
          </w:p>
          <w:p w14:paraId="001D3579" w14:textId="77777777" w:rsidR="00864A80" w:rsidRPr="00E245E6" w:rsidRDefault="00864A80" w:rsidP="007A49A5">
            <w:pPr>
              <w:jc w:val="both"/>
              <w:rPr>
                <w:rFonts w:cs="Arial"/>
                <w:szCs w:val="22"/>
                <w:lang w:val="sl-SI"/>
              </w:rPr>
            </w:pPr>
          </w:p>
          <w:p w14:paraId="3C154574" w14:textId="3DC39617" w:rsidR="00C31A10" w:rsidRPr="00E245E6" w:rsidRDefault="00C31A10" w:rsidP="00720613">
            <w:pPr>
              <w:spacing w:after="160"/>
              <w:jc w:val="both"/>
              <w:rPr>
                <w:rFonts w:cs="Arial"/>
                <w:iCs/>
                <w:szCs w:val="20"/>
              </w:rPr>
            </w:pPr>
            <w:r w:rsidRPr="00E245E6">
              <w:rPr>
                <w:rFonts w:cs="Arial"/>
                <w:szCs w:val="22"/>
                <w:lang w:val="sl-SI"/>
              </w:rPr>
              <w:t>V okviru operacije FI 2014-2020 so za končne prejemnike na voljo različni finančni produkti za naložbena področja MSP, RRI, energetska učinkovitost in urbani razvoj, v obliki mikrokreditov, posojil</w:t>
            </w:r>
            <w:r w:rsidR="00720613" w:rsidRPr="00E245E6">
              <w:rPr>
                <w:rFonts w:cs="Arial"/>
                <w:szCs w:val="22"/>
                <w:lang w:val="sl-SI"/>
              </w:rPr>
              <w:t>, lastniškega financiranja</w:t>
            </w:r>
            <w:r w:rsidRPr="00E245E6">
              <w:rPr>
                <w:rFonts w:cs="Arial"/>
                <w:szCs w:val="22"/>
                <w:lang w:val="sl-SI"/>
              </w:rPr>
              <w:t xml:space="preserve"> in portfeljskih garancij. Slednje se izvajajo kot portfeljske garancije za MSP (65 mio EUR, EU del), portfeljske garancije za RRI za velika podjetja (10 mio EUR, EU del) in portfeljske garancije za RRI za MSP (20 mio EUR, EU del).</w:t>
            </w:r>
            <w:r w:rsidR="007A49A5" w:rsidRPr="00E245E6">
              <w:rPr>
                <w:rFonts w:cs="Arial"/>
                <w:szCs w:val="22"/>
                <w:lang w:val="sl-SI"/>
              </w:rPr>
              <w:t xml:space="preserve"> </w:t>
            </w:r>
          </w:p>
          <w:p w14:paraId="437EF49A" w14:textId="77777777" w:rsidR="00720613" w:rsidRPr="00E245E6" w:rsidRDefault="00720613" w:rsidP="00720613">
            <w:pPr>
              <w:spacing w:after="160" w:line="276" w:lineRule="auto"/>
              <w:jc w:val="both"/>
              <w:rPr>
                <w:rFonts w:cs="Arial"/>
                <w:iCs/>
                <w:szCs w:val="20"/>
              </w:rPr>
            </w:pPr>
            <w:r w:rsidRPr="00E245E6">
              <w:rPr>
                <w:rFonts w:cs="Arial"/>
                <w:iCs/>
                <w:szCs w:val="20"/>
              </w:rPr>
              <w:t xml:space="preserve">Vsi instrumenti razen portfeljskih garancij za RRI za velika podjetja se že tržijo (sredstva se dodeljujejo končnim prejemnikom). Portfeljske garancije za MSP in portfeljske garancije za RRI za MSP izvaja upravljavec sklada skladov neposredno. </w:t>
            </w:r>
          </w:p>
          <w:p w14:paraId="787AA2A4" w14:textId="14191C16" w:rsidR="00720613" w:rsidRPr="00E245E6" w:rsidRDefault="00720613" w:rsidP="00720613">
            <w:pPr>
              <w:spacing w:after="160" w:line="276" w:lineRule="auto"/>
              <w:jc w:val="both"/>
              <w:rPr>
                <w:rFonts w:cs="Arial"/>
                <w:iCs/>
                <w:szCs w:val="20"/>
              </w:rPr>
            </w:pPr>
            <w:r w:rsidRPr="00E245E6">
              <w:rPr>
                <w:rFonts w:cs="Arial"/>
                <w:iCs/>
                <w:szCs w:val="20"/>
              </w:rPr>
              <w:t xml:space="preserve">Interes finančnih institucij za izvajanje produkta portfeljskih garancij za RRI za velika podjetja je upravljavec sklada skladov preveril 31.3.2020 z javnim pozivom za izbor finančnih institucij za podeljevanje kreditov z jamstvom iz finančnega instrumenta. Ker do roka 21.4.2020 ni prispela nobena prijava, je upravljavec sklada skladov skladno z določili </w:t>
            </w:r>
            <w:r w:rsidR="00F905AA" w:rsidRPr="00E245E6">
              <w:rPr>
                <w:rFonts w:cs="Arial"/>
                <w:iCs/>
                <w:szCs w:val="20"/>
              </w:rPr>
              <w:t xml:space="preserve">Sporazuma o financiranju finančnih instrumentov v programskem obdobju 2014-2020 (v nadaljevanju: </w:t>
            </w:r>
            <w:r w:rsidRPr="00E245E6">
              <w:rPr>
                <w:rFonts w:cs="Arial"/>
                <w:iCs/>
                <w:szCs w:val="20"/>
              </w:rPr>
              <w:t>SoF 2014-2020</w:t>
            </w:r>
            <w:r w:rsidR="00F905AA" w:rsidRPr="00E245E6">
              <w:rPr>
                <w:rFonts w:cs="Arial"/>
                <w:iCs/>
                <w:szCs w:val="20"/>
              </w:rPr>
              <w:t>)</w:t>
            </w:r>
            <w:r w:rsidRPr="00E245E6">
              <w:rPr>
                <w:rFonts w:cs="Arial"/>
                <w:iCs/>
                <w:szCs w:val="20"/>
              </w:rPr>
              <w:t xml:space="preserve"> na MGRT dne 26.6.2020 naslovil pisni predlog za trajno dodelitev 10 mio EUR (EU del) sredstev prvotno namenjenih izvajanju portfeljskih garancij za RRI za velika podjetja na produkt posojila za RRI.</w:t>
            </w:r>
            <w:r w:rsidR="0082437D" w:rsidRPr="00E245E6">
              <w:rPr>
                <w:rFonts w:cs="Arial"/>
                <w:iCs/>
                <w:szCs w:val="20"/>
              </w:rPr>
              <w:t xml:space="preserve"> Po prejemu vseh </w:t>
            </w:r>
            <w:r w:rsidR="00F905AA" w:rsidRPr="00E245E6">
              <w:rPr>
                <w:rFonts w:cs="Arial"/>
                <w:iCs/>
                <w:szCs w:val="20"/>
              </w:rPr>
              <w:t>dopolnitev je bil s predlogom</w:t>
            </w:r>
            <w:r w:rsidR="0082437D" w:rsidRPr="00E245E6">
              <w:rPr>
                <w:rFonts w:cs="Arial"/>
                <w:iCs/>
                <w:szCs w:val="20"/>
              </w:rPr>
              <w:t xml:space="preserve"> seznanjen Usmerjevalni odbor za finančne instrumente</w:t>
            </w:r>
            <w:r w:rsidR="00F905AA" w:rsidRPr="00E245E6">
              <w:rPr>
                <w:rFonts w:cs="Arial"/>
                <w:iCs/>
                <w:szCs w:val="20"/>
              </w:rPr>
              <w:t xml:space="preserve"> (v nadaljevanju: UOFI)</w:t>
            </w:r>
            <w:r w:rsidR="00ED1353" w:rsidRPr="00E245E6">
              <w:rPr>
                <w:rFonts w:cs="Arial"/>
                <w:iCs/>
                <w:szCs w:val="20"/>
              </w:rPr>
              <w:t>.</w:t>
            </w:r>
          </w:p>
          <w:p w14:paraId="5E361B5B" w14:textId="3A914E19" w:rsidR="00ED1353" w:rsidRPr="00E245E6" w:rsidRDefault="00ED1353" w:rsidP="00ED1353">
            <w:pPr>
              <w:jc w:val="both"/>
            </w:pPr>
            <w:r w:rsidRPr="00E245E6">
              <w:t xml:space="preserve">V medresorskem usklajevanju novembra 2020 so bile na prvotno vladno gradivo dane pripombe in dopolnitve SVRK in MF. Vse pripombe so bile upoštevane, potrebno je bilo le še </w:t>
            </w:r>
            <w:r w:rsidRPr="00E245E6">
              <w:lastRenderedPageBreak/>
              <w:t>dogovoriti razmerje med sredstvi, ki bodo na PN 1.2 RRI namenjena naložbam, in sredstvi, ki bodo namenjena financiranju obratnih sredstev (odziv na COVID-19).</w:t>
            </w:r>
          </w:p>
          <w:p w14:paraId="736DD78A" w14:textId="77777777" w:rsidR="00ED1353" w:rsidRPr="00E245E6" w:rsidRDefault="00ED1353" w:rsidP="00ED1353">
            <w:pPr>
              <w:jc w:val="both"/>
            </w:pPr>
          </w:p>
          <w:p w14:paraId="5CC45C88" w14:textId="3DE8F402" w:rsidR="00ED1353" w:rsidRPr="00E245E6" w:rsidRDefault="00ED1353" w:rsidP="00ED1353">
            <w:pPr>
              <w:spacing w:after="240"/>
              <w:jc w:val="both"/>
            </w:pPr>
            <w:r w:rsidRPr="00E245E6">
              <w:t xml:space="preserve">Marca 2021 je bila tik pred izvedbo 19. redne seje </w:t>
            </w:r>
            <w:r w:rsidR="00F905AA" w:rsidRPr="00E245E6">
              <w:t>UOFI</w:t>
            </w:r>
            <w:r w:rsidRPr="00E245E6">
              <w:t xml:space="preserve"> sprejeta odločitev, da se </w:t>
            </w:r>
            <w:r w:rsidR="00F905AA" w:rsidRPr="00E245E6">
              <w:t>pristopi k trajni dodelit</w:t>
            </w:r>
            <w:r w:rsidRPr="00E245E6">
              <w:t>v</w:t>
            </w:r>
            <w:r w:rsidR="00F905AA" w:rsidRPr="00E245E6">
              <w:t>i sredstev</w:t>
            </w:r>
            <w:r w:rsidRPr="00E245E6">
              <w:t xml:space="preserve"> iz PG za RRI za VP na posojila za RRI.</w:t>
            </w:r>
          </w:p>
          <w:p w14:paraId="13BE6099" w14:textId="2C2CF5A2" w:rsidR="00720613" w:rsidRPr="00E245E6" w:rsidRDefault="00720613" w:rsidP="00720613">
            <w:pPr>
              <w:spacing w:after="160" w:line="276" w:lineRule="auto"/>
              <w:jc w:val="both"/>
              <w:rPr>
                <w:rFonts w:cs="Arial"/>
                <w:iCs/>
                <w:szCs w:val="20"/>
              </w:rPr>
            </w:pPr>
            <w:r w:rsidRPr="00E245E6">
              <w:rPr>
                <w:rFonts w:cs="Arial"/>
                <w:iCs/>
                <w:szCs w:val="20"/>
              </w:rPr>
              <w:t xml:space="preserve">Za izvedbo trajne dodelitve sredstev na produkt posojila za RRI je bila potrebna </w:t>
            </w:r>
            <w:r w:rsidR="00F905AA" w:rsidRPr="00E245E6">
              <w:rPr>
                <w:rFonts w:cs="Arial"/>
                <w:iCs/>
                <w:szCs w:val="20"/>
              </w:rPr>
              <w:t xml:space="preserve">sprememba </w:t>
            </w:r>
            <w:r w:rsidR="00F905AA" w:rsidRPr="00E245E6">
              <w:t xml:space="preserve">Ključnih elementov finančnih instrumentov v programskem obdobju 2014-2020 (v nadaljevanju: KEFI 2014-2020), različica 1.2, marec 2021, </w:t>
            </w:r>
            <w:r w:rsidR="00ED1353" w:rsidRPr="00E245E6">
              <w:rPr>
                <w:rFonts w:cs="Arial"/>
                <w:iCs/>
                <w:szCs w:val="20"/>
              </w:rPr>
              <w:t>in NIFI 2021-2023.</w:t>
            </w:r>
          </w:p>
          <w:p w14:paraId="470E88B7" w14:textId="5629AFF9" w:rsidR="00F905AA" w:rsidRPr="00E245E6" w:rsidRDefault="00F905AA" w:rsidP="00720613">
            <w:pPr>
              <w:spacing w:after="160" w:line="276" w:lineRule="auto"/>
              <w:jc w:val="both"/>
              <w:rPr>
                <w:rFonts w:cs="Arial"/>
                <w:iCs/>
                <w:szCs w:val="20"/>
              </w:rPr>
            </w:pPr>
            <w:r w:rsidRPr="00E245E6">
              <w:rPr>
                <w:rFonts w:cs="Arial"/>
                <w:iCs/>
                <w:szCs w:val="20"/>
              </w:rPr>
              <w:t>H KEFI 2014-2020, različica 1.2, marec 2021, je Vlada Republike Slovenije dala soglasje s sklepom št. 30300-3/2020/7 dne 28.4.2021.</w:t>
            </w:r>
          </w:p>
          <w:p w14:paraId="098C7A2B" w14:textId="302467D7" w:rsidR="00720613" w:rsidRPr="00E245E6" w:rsidRDefault="00720613" w:rsidP="00720613">
            <w:pPr>
              <w:spacing w:after="160" w:line="276" w:lineRule="auto"/>
              <w:jc w:val="both"/>
              <w:rPr>
                <w:rFonts w:cs="Arial"/>
                <w:iCs/>
                <w:szCs w:val="20"/>
              </w:rPr>
            </w:pPr>
            <w:r w:rsidRPr="00E245E6">
              <w:rPr>
                <w:rFonts w:cs="Arial"/>
                <w:iCs/>
                <w:szCs w:val="20"/>
              </w:rPr>
              <w:t xml:space="preserve">Sprememba </w:t>
            </w:r>
            <w:r w:rsidR="00761393" w:rsidRPr="00E245E6">
              <w:rPr>
                <w:rFonts w:cs="Arial"/>
                <w:iCs/>
                <w:szCs w:val="20"/>
              </w:rPr>
              <w:t>NIFI</w:t>
            </w:r>
            <w:r w:rsidRPr="00E245E6">
              <w:rPr>
                <w:rFonts w:cs="Arial"/>
                <w:iCs/>
                <w:szCs w:val="20"/>
              </w:rPr>
              <w:t xml:space="preserve"> </w:t>
            </w:r>
            <w:r w:rsidR="00D55228" w:rsidRPr="00E245E6">
              <w:rPr>
                <w:rFonts w:cs="Arial"/>
                <w:iCs/>
                <w:szCs w:val="20"/>
              </w:rPr>
              <w:t xml:space="preserve">2014-2020 </w:t>
            </w:r>
            <w:r w:rsidR="00761393" w:rsidRPr="00E245E6">
              <w:rPr>
                <w:rFonts w:cs="Arial"/>
                <w:iCs/>
                <w:szCs w:val="20"/>
              </w:rPr>
              <w:t>ne</w:t>
            </w:r>
            <w:r w:rsidRPr="00E245E6">
              <w:rPr>
                <w:rFonts w:cs="Arial"/>
                <w:iCs/>
                <w:szCs w:val="20"/>
              </w:rPr>
              <w:t xml:space="preserve"> zahteva dodatnih sredstev državnega proračuna, saj </w:t>
            </w:r>
            <w:r w:rsidR="00761393" w:rsidRPr="00E245E6">
              <w:rPr>
                <w:rFonts w:cs="Arial"/>
                <w:iCs/>
                <w:szCs w:val="20"/>
              </w:rPr>
              <w:t>gre</w:t>
            </w:r>
            <w:r w:rsidRPr="00E245E6">
              <w:rPr>
                <w:rFonts w:cs="Arial"/>
                <w:iCs/>
                <w:szCs w:val="20"/>
              </w:rPr>
              <w:t xml:space="preserve"> le za trajno dodelitev 10 mio EUR (EU del) sredstev iz finančnega instrumenta portfeljske garancije za RRI za velika podjetja na posojila za RRI, ki so že bila dodeljena skladu skladov, z njo pa se omogoči plasma sredstev, s katerimi sklad skladov torej že razpolaga in sicer s produkta, kjer ni izkazanega povpraševanja s strani finančnih institucij, na produkt, kjer je potreba trga izkazana.</w:t>
            </w:r>
          </w:p>
          <w:p w14:paraId="4D438E7A" w14:textId="422D7077" w:rsidR="007A49A5" w:rsidRPr="00E245E6" w:rsidRDefault="00924FA1" w:rsidP="007A49A5">
            <w:pPr>
              <w:spacing w:after="160"/>
              <w:jc w:val="both"/>
              <w:rPr>
                <w:rFonts w:cs="Arial"/>
                <w:iCs/>
                <w:szCs w:val="20"/>
              </w:rPr>
            </w:pPr>
            <w:r w:rsidRPr="00E245E6">
              <w:rPr>
                <w:rFonts w:cs="Arial"/>
                <w:szCs w:val="22"/>
                <w:lang w:val="sl-SI"/>
              </w:rPr>
              <w:t>S p</w:t>
            </w:r>
            <w:r w:rsidR="00720613" w:rsidRPr="00E245E6">
              <w:rPr>
                <w:rFonts w:cs="Arial"/>
                <w:szCs w:val="22"/>
                <w:lang w:val="sl-SI"/>
              </w:rPr>
              <w:t>redložen</w:t>
            </w:r>
            <w:r w:rsidRPr="00E245E6">
              <w:rPr>
                <w:rFonts w:cs="Arial"/>
                <w:szCs w:val="22"/>
                <w:lang w:val="sl-SI"/>
              </w:rPr>
              <w:t>im vladnim</w:t>
            </w:r>
            <w:r w:rsidR="00720613" w:rsidRPr="00E245E6">
              <w:rPr>
                <w:rFonts w:cs="Arial"/>
                <w:szCs w:val="22"/>
                <w:lang w:val="sl-SI"/>
              </w:rPr>
              <w:t xml:space="preserve"> gradivo</w:t>
            </w:r>
            <w:r w:rsidRPr="00E245E6">
              <w:rPr>
                <w:rFonts w:cs="Arial"/>
                <w:szCs w:val="22"/>
                <w:lang w:val="sl-SI"/>
              </w:rPr>
              <w:t>m</w:t>
            </w:r>
            <w:r w:rsidR="00720613" w:rsidRPr="00E245E6">
              <w:rPr>
                <w:rFonts w:cs="Arial"/>
                <w:szCs w:val="22"/>
                <w:lang w:val="sl-SI"/>
              </w:rPr>
              <w:t xml:space="preserve"> </w:t>
            </w:r>
            <w:r w:rsidRPr="00E245E6">
              <w:rPr>
                <w:rFonts w:cs="Arial"/>
                <w:szCs w:val="22"/>
                <w:lang w:val="sl-SI"/>
              </w:rPr>
              <w:t>s</w:t>
            </w:r>
            <w:r w:rsidR="00720613" w:rsidRPr="00E245E6">
              <w:rPr>
                <w:rFonts w:cs="Arial"/>
                <w:szCs w:val="22"/>
                <w:lang w:val="sl-SI"/>
              </w:rPr>
              <w:t xml:space="preserve">e NIFI </w:t>
            </w:r>
            <w:r w:rsidR="00D55228" w:rsidRPr="00E245E6">
              <w:rPr>
                <w:rFonts w:cs="Arial"/>
                <w:szCs w:val="22"/>
                <w:lang w:val="sl-SI"/>
              </w:rPr>
              <w:t xml:space="preserve">2014-2020 </w:t>
            </w:r>
            <w:r w:rsidRPr="00E245E6">
              <w:rPr>
                <w:rFonts w:cs="Arial"/>
                <w:szCs w:val="22"/>
                <w:lang w:val="sl-SI"/>
              </w:rPr>
              <w:t xml:space="preserve">za operacijo FI 2014-2020 uskladi </w:t>
            </w:r>
            <w:r w:rsidR="00EE3EB3" w:rsidRPr="00E245E6">
              <w:rPr>
                <w:rFonts w:cs="Arial"/>
                <w:szCs w:val="22"/>
                <w:lang w:val="sl-SI"/>
              </w:rPr>
              <w:t>s</w:t>
            </w:r>
            <w:r w:rsidR="00720613" w:rsidRPr="00E245E6">
              <w:rPr>
                <w:rFonts w:cs="Arial"/>
                <w:szCs w:val="22"/>
                <w:lang w:val="sl-SI"/>
              </w:rPr>
              <w:t xml:space="preserve"> </w:t>
            </w:r>
            <w:r w:rsidR="00EE3EB3" w:rsidRPr="00E245E6">
              <w:rPr>
                <w:rFonts w:cs="Arial"/>
                <w:szCs w:val="22"/>
                <w:lang w:val="sl-SI"/>
              </w:rPr>
              <w:t>KEFI 2014-2020</w:t>
            </w:r>
            <w:r w:rsidR="00720613" w:rsidRPr="00E245E6">
              <w:rPr>
                <w:rFonts w:cs="Arial"/>
                <w:szCs w:val="22"/>
                <w:lang w:val="sl-SI"/>
              </w:rPr>
              <w:t>, različica 1.2, marec 2021,</w:t>
            </w:r>
            <w:r w:rsidR="00ED06CF" w:rsidRPr="00E245E6">
              <w:rPr>
                <w:rFonts w:cs="Arial"/>
                <w:szCs w:val="22"/>
                <w:lang w:val="sl-SI"/>
              </w:rPr>
              <w:t xml:space="preserve"> in zajema:</w:t>
            </w:r>
          </w:p>
          <w:p w14:paraId="33BDB803" w14:textId="053B804E" w:rsidR="007A49A5" w:rsidRPr="00E245E6" w:rsidRDefault="007A49A5" w:rsidP="00BC573F">
            <w:pPr>
              <w:pStyle w:val="Odstavekseznama"/>
              <w:numPr>
                <w:ilvl w:val="0"/>
                <w:numId w:val="30"/>
              </w:numPr>
              <w:spacing w:after="160"/>
              <w:contextualSpacing/>
              <w:jc w:val="both"/>
              <w:rPr>
                <w:rFonts w:ascii="Arial" w:eastAsia="Times New Roman" w:hAnsi="Arial" w:cs="Arial"/>
                <w:iCs/>
                <w:szCs w:val="20"/>
              </w:rPr>
            </w:pPr>
            <w:r w:rsidRPr="00E245E6">
              <w:rPr>
                <w:rFonts w:ascii="Arial" w:eastAsia="Times New Roman" w:hAnsi="Arial" w:cs="Arial"/>
                <w:iCs/>
                <w:szCs w:val="20"/>
              </w:rPr>
              <w:t xml:space="preserve">trajno </w:t>
            </w:r>
            <w:r w:rsidR="00F2092D" w:rsidRPr="00E245E6">
              <w:rPr>
                <w:rFonts w:ascii="Arial" w:eastAsia="Times New Roman" w:hAnsi="Arial" w:cs="Arial"/>
                <w:iCs/>
                <w:szCs w:val="20"/>
              </w:rPr>
              <w:t xml:space="preserve">dodelitev </w:t>
            </w:r>
            <w:r w:rsidRPr="00E245E6">
              <w:rPr>
                <w:rFonts w:ascii="Arial" w:eastAsia="Times New Roman" w:hAnsi="Arial" w:cs="Arial"/>
                <w:iCs/>
                <w:szCs w:val="20"/>
              </w:rPr>
              <w:t xml:space="preserve">10 mio EUR </w:t>
            </w:r>
            <w:r w:rsidR="00F2092D" w:rsidRPr="00E245E6">
              <w:rPr>
                <w:rFonts w:ascii="Arial" w:eastAsia="Times New Roman" w:hAnsi="Arial" w:cs="Arial"/>
                <w:iCs/>
                <w:szCs w:val="20"/>
              </w:rPr>
              <w:t>(</w:t>
            </w:r>
            <w:r w:rsidRPr="00E245E6">
              <w:rPr>
                <w:rFonts w:ascii="Arial" w:eastAsia="Times New Roman" w:hAnsi="Arial" w:cs="Arial"/>
                <w:iCs/>
                <w:szCs w:val="20"/>
              </w:rPr>
              <w:t>EU del</w:t>
            </w:r>
            <w:r w:rsidR="00F2092D" w:rsidRPr="00E245E6">
              <w:rPr>
                <w:rFonts w:ascii="Arial" w:eastAsia="Times New Roman" w:hAnsi="Arial" w:cs="Arial"/>
                <w:iCs/>
                <w:szCs w:val="20"/>
              </w:rPr>
              <w:t>)</w:t>
            </w:r>
            <w:r w:rsidRPr="00E245E6">
              <w:rPr>
                <w:rFonts w:ascii="Arial" w:eastAsia="Times New Roman" w:hAnsi="Arial" w:cs="Arial"/>
                <w:iCs/>
                <w:szCs w:val="20"/>
              </w:rPr>
              <w:t xml:space="preserve"> iz produkta portfeljskih garancij za RRI za velika podjetja na produkt posojila za RRI, torej znotraj naložbenega področja RRI, s čimer bo v okviru operacije FI 2014-2020 na voljo več sredstev za posojila za RRI,</w:t>
            </w:r>
            <w:r w:rsidR="00A574A3" w:rsidRPr="00E245E6">
              <w:rPr>
                <w:rFonts w:ascii="Arial" w:eastAsia="Times New Roman" w:hAnsi="Arial" w:cs="Arial"/>
                <w:iCs/>
                <w:szCs w:val="20"/>
              </w:rPr>
              <w:t xml:space="preserve"> </w:t>
            </w:r>
          </w:p>
          <w:p w14:paraId="10490ED4" w14:textId="1C64438E" w:rsidR="00205264" w:rsidRPr="00E245E6" w:rsidRDefault="00ED06CF" w:rsidP="00924FA1">
            <w:pPr>
              <w:pStyle w:val="Odstavekseznama"/>
              <w:numPr>
                <w:ilvl w:val="0"/>
                <w:numId w:val="30"/>
              </w:numPr>
              <w:spacing w:after="160"/>
              <w:contextualSpacing/>
              <w:jc w:val="both"/>
              <w:rPr>
                <w:rFonts w:ascii="Arial" w:eastAsia="Times New Roman" w:hAnsi="Arial" w:cs="Arial"/>
                <w:iCs/>
                <w:szCs w:val="20"/>
              </w:rPr>
            </w:pPr>
            <w:r w:rsidRPr="00E245E6">
              <w:rPr>
                <w:rFonts w:ascii="Arial" w:eastAsia="Times New Roman" w:hAnsi="Arial" w:cs="Arial"/>
                <w:iCs/>
                <w:szCs w:val="20"/>
              </w:rPr>
              <w:t xml:space="preserve">posledično spremembo cilnjih </w:t>
            </w:r>
            <w:r w:rsidR="007A49A5" w:rsidRPr="00E245E6">
              <w:rPr>
                <w:rFonts w:ascii="Arial" w:eastAsia="Times New Roman" w:hAnsi="Arial" w:cs="Arial"/>
                <w:iCs/>
                <w:szCs w:val="20"/>
              </w:rPr>
              <w:t>vrednost</w:t>
            </w:r>
            <w:r w:rsidRPr="00E245E6">
              <w:rPr>
                <w:rFonts w:ascii="Arial" w:eastAsia="Times New Roman" w:hAnsi="Arial" w:cs="Arial"/>
                <w:iCs/>
                <w:szCs w:val="20"/>
              </w:rPr>
              <w:t>i</w:t>
            </w:r>
            <w:r w:rsidR="007A49A5" w:rsidRPr="00E245E6">
              <w:rPr>
                <w:rFonts w:ascii="Arial" w:eastAsia="Times New Roman" w:hAnsi="Arial" w:cs="Arial"/>
                <w:iCs/>
                <w:szCs w:val="20"/>
              </w:rPr>
              <w:t xml:space="preserve"> kazalnikov za oba finančna instrumenta</w:t>
            </w:r>
            <w:r w:rsidR="00C34EBA" w:rsidRPr="00E245E6">
              <w:rPr>
                <w:rFonts w:ascii="Arial" w:eastAsia="Times New Roman" w:hAnsi="Arial" w:cs="Arial"/>
                <w:iCs/>
                <w:szCs w:val="20"/>
              </w:rPr>
              <w:t>.</w:t>
            </w:r>
          </w:p>
          <w:p w14:paraId="5DCA9648" w14:textId="4D805715" w:rsidR="00DA2C30" w:rsidRPr="00E245E6" w:rsidRDefault="00A574A3" w:rsidP="007A49A5">
            <w:pPr>
              <w:jc w:val="both"/>
              <w:rPr>
                <w:rFonts w:cs="Arial"/>
                <w:iCs/>
                <w:szCs w:val="20"/>
              </w:rPr>
            </w:pPr>
            <w:r w:rsidRPr="00E245E6">
              <w:rPr>
                <w:rFonts w:cs="Arial"/>
                <w:iCs/>
                <w:szCs w:val="20"/>
              </w:rPr>
              <w:t xml:space="preserve">V ostalem </w:t>
            </w:r>
            <w:r w:rsidR="00F26924" w:rsidRPr="00E245E6">
              <w:rPr>
                <w:rFonts w:cs="Arial"/>
                <w:iCs/>
                <w:szCs w:val="20"/>
              </w:rPr>
              <w:t>se NIFI</w:t>
            </w:r>
            <w:r w:rsidRPr="00E245E6">
              <w:rPr>
                <w:rFonts w:cs="Arial"/>
                <w:iCs/>
                <w:szCs w:val="20"/>
              </w:rPr>
              <w:t xml:space="preserve"> za obdobje 202</w:t>
            </w:r>
            <w:r w:rsidR="00F2092D" w:rsidRPr="00E245E6">
              <w:rPr>
                <w:rFonts w:cs="Arial"/>
                <w:iCs/>
                <w:szCs w:val="20"/>
              </w:rPr>
              <w:t>1</w:t>
            </w:r>
            <w:r w:rsidRPr="00E245E6">
              <w:rPr>
                <w:rFonts w:cs="Arial"/>
                <w:iCs/>
                <w:szCs w:val="20"/>
              </w:rPr>
              <w:t>-2023 ne spreminja.</w:t>
            </w:r>
          </w:p>
          <w:p w14:paraId="1E256BF0" w14:textId="77777777" w:rsidR="00ED06CF" w:rsidRPr="00E245E6" w:rsidRDefault="00ED06CF" w:rsidP="007A49A5">
            <w:pPr>
              <w:jc w:val="both"/>
              <w:rPr>
                <w:rFonts w:cs="Arial"/>
                <w:szCs w:val="22"/>
                <w:lang w:val="sl-SI"/>
              </w:rPr>
            </w:pPr>
          </w:p>
          <w:p w14:paraId="17AE786F" w14:textId="18C65629" w:rsidR="00194CAC" w:rsidRPr="00E245E6" w:rsidRDefault="00A574A3" w:rsidP="00E245E6">
            <w:pPr>
              <w:spacing w:after="160"/>
              <w:jc w:val="both"/>
              <w:rPr>
                <w:rFonts w:cs="Arial"/>
                <w:szCs w:val="22"/>
                <w:lang w:val="sl-SI"/>
              </w:rPr>
            </w:pPr>
            <w:r w:rsidRPr="00E245E6">
              <w:rPr>
                <w:rFonts w:cs="Arial"/>
                <w:iCs/>
                <w:szCs w:val="20"/>
              </w:rPr>
              <w:t>Vlada sprejema NIF</w:t>
            </w:r>
            <w:r w:rsidR="00F2092D" w:rsidRPr="00E245E6">
              <w:rPr>
                <w:rFonts w:cs="Arial"/>
                <w:iCs/>
                <w:szCs w:val="20"/>
              </w:rPr>
              <w:t>I</w:t>
            </w:r>
            <w:r w:rsidRPr="00E245E6">
              <w:rPr>
                <w:rFonts w:cs="Arial"/>
                <w:iCs/>
                <w:szCs w:val="20"/>
              </w:rPr>
              <w:t xml:space="preserve"> </w:t>
            </w:r>
            <w:r w:rsidR="00D55228" w:rsidRPr="00E245E6">
              <w:rPr>
                <w:rFonts w:cs="Arial"/>
                <w:iCs/>
                <w:szCs w:val="20"/>
              </w:rPr>
              <w:t xml:space="preserve">2014-2020 </w:t>
            </w:r>
            <w:r w:rsidRPr="00E245E6">
              <w:rPr>
                <w:rFonts w:cs="Arial"/>
                <w:iCs/>
                <w:szCs w:val="20"/>
              </w:rPr>
              <w:t xml:space="preserve">v obliki novega dokumenta </w:t>
            </w:r>
            <w:r w:rsidR="00194CAC" w:rsidRPr="00E245E6">
              <w:rPr>
                <w:rFonts w:cs="Arial"/>
                <w:iCs/>
                <w:szCs w:val="20"/>
              </w:rPr>
              <w:t>NIFI za obdobje 202</w:t>
            </w:r>
            <w:r w:rsidR="00F2092D" w:rsidRPr="00E245E6">
              <w:rPr>
                <w:rFonts w:cs="Arial"/>
                <w:iCs/>
                <w:szCs w:val="20"/>
              </w:rPr>
              <w:t>1</w:t>
            </w:r>
            <w:r w:rsidR="00194CAC" w:rsidRPr="00E245E6">
              <w:rPr>
                <w:rFonts w:cs="Arial"/>
                <w:iCs/>
                <w:szCs w:val="20"/>
              </w:rPr>
              <w:t>-2023</w:t>
            </w:r>
            <w:r w:rsidRPr="00E245E6">
              <w:rPr>
                <w:rFonts w:cs="Arial"/>
                <w:iCs/>
                <w:szCs w:val="20"/>
              </w:rPr>
              <w:t xml:space="preserve">, </w:t>
            </w:r>
            <w:r w:rsidR="00D55228" w:rsidRPr="00E245E6">
              <w:rPr>
                <w:rFonts w:cs="Arial"/>
                <w:iCs/>
                <w:szCs w:val="20"/>
              </w:rPr>
              <w:t xml:space="preserve">različica </w:t>
            </w:r>
            <w:r w:rsidR="00EE3EB3" w:rsidRPr="00E245E6">
              <w:rPr>
                <w:rFonts w:cs="Arial"/>
                <w:iCs/>
                <w:szCs w:val="20"/>
              </w:rPr>
              <w:t>april</w:t>
            </w:r>
            <w:r w:rsidR="00F2092D" w:rsidRPr="00E245E6">
              <w:rPr>
                <w:rFonts w:cs="Arial"/>
                <w:iCs/>
                <w:szCs w:val="20"/>
              </w:rPr>
              <w:t xml:space="preserve"> </w:t>
            </w:r>
            <w:r w:rsidRPr="00E245E6">
              <w:rPr>
                <w:rFonts w:cs="Arial"/>
                <w:iCs/>
                <w:szCs w:val="20"/>
              </w:rPr>
              <w:t>202</w:t>
            </w:r>
            <w:r w:rsidR="00F2092D" w:rsidRPr="00E245E6">
              <w:rPr>
                <w:rFonts w:cs="Arial"/>
                <w:iCs/>
                <w:szCs w:val="20"/>
              </w:rPr>
              <w:t>1</w:t>
            </w:r>
            <w:r w:rsidR="00194CAC" w:rsidRPr="00E245E6">
              <w:rPr>
                <w:rFonts w:cs="Arial"/>
                <w:iCs/>
                <w:szCs w:val="20"/>
              </w:rPr>
              <w:t>.</w:t>
            </w:r>
          </w:p>
        </w:tc>
      </w:tr>
      <w:tr w:rsidR="00205264" w:rsidRPr="00E245E6" w14:paraId="33B595ED" w14:textId="77777777" w:rsidTr="00205264">
        <w:tc>
          <w:tcPr>
            <w:tcW w:w="9214" w:type="dxa"/>
            <w:gridSpan w:val="4"/>
          </w:tcPr>
          <w:p w14:paraId="421ED3F1" w14:textId="77777777" w:rsidR="00205264" w:rsidRPr="00E245E6" w:rsidRDefault="00205264" w:rsidP="00205264">
            <w:pPr>
              <w:pStyle w:val="Oddelek"/>
              <w:numPr>
                <w:ilvl w:val="0"/>
                <w:numId w:val="0"/>
              </w:numPr>
              <w:spacing w:before="0" w:after="0" w:line="240" w:lineRule="auto"/>
              <w:jc w:val="left"/>
              <w:rPr>
                <w:rFonts w:cs="Arial"/>
              </w:rPr>
            </w:pPr>
            <w:r w:rsidRPr="00E245E6">
              <w:rPr>
                <w:rFonts w:cs="Arial"/>
              </w:rPr>
              <w:lastRenderedPageBreak/>
              <w:t>6. Presoja posledic za:</w:t>
            </w:r>
          </w:p>
        </w:tc>
      </w:tr>
      <w:tr w:rsidR="00205264" w:rsidRPr="00E245E6" w14:paraId="5BD5C9B7" w14:textId="77777777" w:rsidTr="00205264">
        <w:tc>
          <w:tcPr>
            <w:tcW w:w="1561" w:type="dxa"/>
          </w:tcPr>
          <w:p w14:paraId="5845629D" w14:textId="77777777" w:rsidR="00205264" w:rsidRPr="00E245E6" w:rsidRDefault="00205264" w:rsidP="00205264">
            <w:pPr>
              <w:pStyle w:val="Neotevilenodstavek"/>
              <w:spacing w:before="0" w:after="0" w:line="240" w:lineRule="auto"/>
              <w:ind w:left="360"/>
              <w:rPr>
                <w:iCs/>
              </w:rPr>
            </w:pPr>
            <w:r w:rsidRPr="00E245E6">
              <w:rPr>
                <w:iCs/>
              </w:rPr>
              <w:t>a)</w:t>
            </w:r>
          </w:p>
        </w:tc>
        <w:tc>
          <w:tcPr>
            <w:tcW w:w="5444" w:type="dxa"/>
            <w:gridSpan w:val="2"/>
          </w:tcPr>
          <w:p w14:paraId="78E4FFBE" w14:textId="77777777" w:rsidR="00205264" w:rsidRPr="00E245E6" w:rsidRDefault="00205264" w:rsidP="00205264">
            <w:pPr>
              <w:pStyle w:val="Neotevilenodstavek"/>
              <w:spacing w:before="0" w:after="0" w:line="240" w:lineRule="auto"/>
            </w:pPr>
            <w:r w:rsidRPr="00E245E6">
              <w:t>javnofinančna sredstva nad 40.000 EUR v tekočem in naslednjih treh letih</w:t>
            </w:r>
          </w:p>
        </w:tc>
        <w:tc>
          <w:tcPr>
            <w:tcW w:w="2209" w:type="dxa"/>
            <w:vAlign w:val="center"/>
          </w:tcPr>
          <w:p w14:paraId="04340CA5" w14:textId="77777777" w:rsidR="00205264" w:rsidRPr="00E245E6" w:rsidRDefault="00205264" w:rsidP="00205264">
            <w:pPr>
              <w:pStyle w:val="Neotevilenodstavek"/>
              <w:spacing w:before="0" w:after="0" w:line="240" w:lineRule="auto"/>
              <w:jc w:val="center"/>
              <w:rPr>
                <w:iCs/>
              </w:rPr>
            </w:pPr>
            <w:r w:rsidRPr="00E245E6">
              <w:t>NE</w:t>
            </w:r>
          </w:p>
        </w:tc>
      </w:tr>
      <w:tr w:rsidR="00205264" w:rsidRPr="00E245E6" w14:paraId="234B2988" w14:textId="77777777" w:rsidTr="00205264">
        <w:tc>
          <w:tcPr>
            <w:tcW w:w="1561" w:type="dxa"/>
          </w:tcPr>
          <w:p w14:paraId="33A85F07" w14:textId="77777777" w:rsidR="00205264" w:rsidRPr="00E245E6" w:rsidRDefault="00205264" w:rsidP="00205264">
            <w:pPr>
              <w:pStyle w:val="Neotevilenodstavek"/>
              <w:spacing w:before="0" w:after="0" w:line="240" w:lineRule="auto"/>
              <w:ind w:left="360"/>
              <w:rPr>
                <w:iCs/>
              </w:rPr>
            </w:pPr>
            <w:r w:rsidRPr="00E245E6">
              <w:rPr>
                <w:iCs/>
              </w:rPr>
              <w:t>b)</w:t>
            </w:r>
          </w:p>
        </w:tc>
        <w:tc>
          <w:tcPr>
            <w:tcW w:w="5444" w:type="dxa"/>
            <w:gridSpan w:val="2"/>
          </w:tcPr>
          <w:p w14:paraId="5D525872" w14:textId="77777777" w:rsidR="00205264" w:rsidRPr="00E245E6" w:rsidRDefault="00205264" w:rsidP="00205264">
            <w:pPr>
              <w:pStyle w:val="Neotevilenodstavek"/>
              <w:spacing w:before="0" w:after="0" w:line="240" w:lineRule="auto"/>
              <w:rPr>
                <w:iCs/>
              </w:rPr>
            </w:pPr>
            <w:r w:rsidRPr="00E245E6">
              <w:rPr>
                <w:bCs/>
              </w:rPr>
              <w:t>usklajenost slovenskega pravnega reda s pravnim redom Evropske unije</w:t>
            </w:r>
          </w:p>
        </w:tc>
        <w:tc>
          <w:tcPr>
            <w:tcW w:w="2209" w:type="dxa"/>
            <w:vAlign w:val="center"/>
          </w:tcPr>
          <w:p w14:paraId="3B180380" w14:textId="77777777" w:rsidR="00205264" w:rsidRPr="00E245E6" w:rsidRDefault="00205264" w:rsidP="00205264">
            <w:pPr>
              <w:pStyle w:val="Neotevilenodstavek"/>
              <w:spacing w:before="0" w:after="0" w:line="240" w:lineRule="auto"/>
              <w:jc w:val="center"/>
              <w:rPr>
                <w:iCs/>
              </w:rPr>
            </w:pPr>
            <w:r w:rsidRPr="00E245E6">
              <w:t>NE</w:t>
            </w:r>
          </w:p>
        </w:tc>
      </w:tr>
      <w:tr w:rsidR="00205264" w:rsidRPr="00E245E6" w14:paraId="6E174FE8" w14:textId="77777777" w:rsidTr="00205264">
        <w:tc>
          <w:tcPr>
            <w:tcW w:w="1561" w:type="dxa"/>
          </w:tcPr>
          <w:p w14:paraId="15850CB1" w14:textId="77777777" w:rsidR="00205264" w:rsidRPr="00E245E6" w:rsidRDefault="00205264" w:rsidP="00205264">
            <w:pPr>
              <w:pStyle w:val="Neotevilenodstavek"/>
              <w:spacing w:before="0" w:after="0" w:line="240" w:lineRule="auto"/>
              <w:ind w:left="360"/>
              <w:rPr>
                <w:iCs/>
              </w:rPr>
            </w:pPr>
            <w:r w:rsidRPr="00E245E6">
              <w:rPr>
                <w:iCs/>
              </w:rPr>
              <w:t>c)</w:t>
            </w:r>
          </w:p>
        </w:tc>
        <w:tc>
          <w:tcPr>
            <w:tcW w:w="5444" w:type="dxa"/>
            <w:gridSpan w:val="2"/>
          </w:tcPr>
          <w:p w14:paraId="2C44A450" w14:textId="77777777" w:rsidR="00205264" w:rsidRPr="00E245E6" w:rsidRDefault="00205264" w:rsidP="00205264">
            <w:pPr>
              <w:pStyle w:val="Neotevilenodstavek"/>
              <w:spacing w:before="0" w:after="0" w:line="240" w:lineRule="auto"/>
              <w:rPr>
                <w:iCs/>
              </w:rPr>
            </w:pPr>
            <w:r w:rsidRPr="00E245E6">
              <w:t>administrativne posledice</w:t>
            </w:r>
          </w:p>
        </w:tc>
        <w:tc>
          <w:tcPr>
            <w:tcW w:w="2209" w:type="dxa"/>
            <w:vAlign w:val="center"/>
          </w:tcPr>
          <w:p w14:paraId="60606BE0" w14:textId="77777777" w:rsidR="00205264" w:rsidRPr="00E245E6" w:rsidRDefault="00205264" w:rsidP="00205264">
            <w:pPr>
              <w:pStyle w:val="Neotevilenodstavek"/>
              <w:spacing w:before="0" w:after="0" w:line="240" w:lineRule="auto"/>
              <w:jc w:val="center"/>
            </w:pPr>
            <w:r w:rsidRPr="00E245E6">
              <w:t>NE</w:t>
            </w:r>
          </w:p>
        </w:tc>
      </w:tr>
      <w:tr w:rsidR="00205264" w:rsidRPr="00E245E6" w14:paraId="55B418E3" w14:textId="77777777" w:rsidTr="00205264">
        <w:tc>
          <w:tcPr>
            <w:tcW w:w="1561" w:type="dxa"/>
          </w:tcPr>
          <w:p w14:paraId="0F6167D4" w14:textId="77777777" w:rsidR="00205264" w:rsidRPr="00E245E6" w:rsidRDefault="00205264" w:rsidP="00205264">
            <w:pPr>
              <w:pStyle w:val="Neotevilenodstavek"/>
              <w:spacing w:before="0" w:after="0" w:line="240" w:lineRule="auto"/>
              <w:ind w:left="360"/>
              <w:rPr>
                <w:iCs/>
              </w:rPr>
            </w:pPr>
            <w:r w:rsidRPr="00E245E6">
              <w:rPr>
                <w:iCs/>
              </w:rPr>
              <w:t>č)</w:t>
            </w:r>
          </w:p>
        </w:tc>
        <w:tc>
          <w:tcPr>
            <w:tcW w:w="5444" w:type="dxa"/>
            <w:gridSpan w:val="2"/>
          </w:tcPr>
          <w:p w14:paraId="26D8DCE6" w14:textId="77777777" w:rsidR="00205264" w:rsidRPr="00E245E6" w:rsidRDefault="00205264" w:rsidP="00205264">
            <w:pPr>
              <w:pStyle w:val="Neotevilenodstavek"/>
              <w:spacing w:before="0" w:after="0" w:line="240" w:lineRule="auto"/>
              <w:rPr>
                <w:bCs/>
              </w:rPr>
            </w:pPr>
            <w:r w:rsidRPr="00E245E6">
              <w:t>gospodarstvo, zlasti</w:t>
            </w:r>
            <w:r w:rsidRPr="00E245E6">
              <w:rPr>
                <w:bCs/>
              </w:rPr>
              <w:t xml:space="preserve"> mala in srednja podjetja ter konkurenčnost podjetij</w:t>
            </w:r>
          </w:p>
          <w:p w14:paraId="689F35D3" w14:textId="77777777" w:rsidR="00205264" w:rsidRPr="00E245E6" w:rsidRDefault="00205264" w:rsidP="00205264">
            <w:pPr>
              <w:pStyle w:val="Neotevilenodstavek"/>
              <w:spacing w:before="0" w:after="0" w:line="240" w:lineRule="auto"/>
              <w:rPr>
                <w:bCs/>
              </w:rPr>
            </w:pPr>
          </w:p>
          <w:p w14:paraId="3EE0CA6D" w14:textId="7119E7EB" w:rsidR="001C0EA0" w:rsidRPr="00E245E6" w:rsidRDefault="001F2EE1" w:rsidP="001C0EA0">
            <w:pPr>
              <w:overflowPunct w:val="0"/>
              <w:autoSpaceDE w:val="0"/>
              <w:autoSpaceDN w:val="0"/>
              <w:adjustRightInd w:val="0"/>
              <w:spacing w:before="60" w:after="60"/>
              <w:jc w:val="both"/>
              <w:textAlignment w:val="baseline"/>
              <w:rPr>
                <w:rFonts w:cs="Arial"/>
                <w:bCs/>
                <w:szCs w:val="22"/>
                <w:lang w:val="sl-SI" w:eastAsia="sl-SI"/>
              </w:rPr>
            </w:pPr>
            <w:r w:rsidRPr="00E245E6">
              <w:rPr>
                <w:rFonts w:cs="Arial"/>
                <w:bCs/>
                <w:szCs w:val="22"/>
                <w:lang w:val="sl-SI" w:eastAsia="sl-SI"/>
              </w:rPr>
              <w:t xml:space="preserve">Sprememba </w:t>
            </w:r>
            <w:r w:rsidR="001C0EA0" w:rsidRPr="00E245E6">
              <w:rPr>
                <w:rFonts w:cs="Arial"/>
                <w:bCs/>
                <w:szCs w:val="22"/>
                <w:lang w:val="sl-SI" w:eastAsia="sl-SI"/>
              </w:rPr>
              <w:t>bo imel</w:t>
            </w:r>
            <w:r w:rsidRPr="00E245E6">
              <w:rPr>
                <w:rFonts w:cs="Arial"/>
                <w:bCs/>
                <w:szCs w:val="22"/>
                <w:lang w:val="sl-SI" w:eastAsia="sl-SI"/>
              </w:rPr>
              <w:t>a</w:t>
            </w:r>
            <w:r w:rsidR="001C0EA0" w:rsidRPr="00E245E6">
              <w:rPr>
                <w:rFonts w:cs="Arial"/>
                <w:bCs/>
                <w:szCs w:val="22"/>
                <w:lang w:val="sl-SI" w:eastAsia="sl-SI"/>
              </w:rPr>
              <w:t xml:space="preserve"> pozitivne posledice na gospodarstvo, saj predstavlja podlago za sklenitev aneksa k </w:t>
            </w:r>
            <w:r w:rsidR="00D55228" w:rsidRPr="00E245E6">
              <w:rPr>
                <w:rFonts w:cs="Arial"/>
                <w:bCs/>
                <w:szCs w:val="22"/>
                <w:lang w:val="sl-SI" w:eastAsia="sl-SI"/>
              </w:rPr>
              <w:t>SoF</w:t>
            </w:r>
            <w:r w:rsidR="001C0EA0" w:rsidRPr="00E245E6">
              <w:rPr>
                <w:rFonts w:cs="Arial"/>
                <w:bCs/>
                <w:szCs w:val="22"/>
                <w:lang w:val="sl-SI" w:eastAsia="sl-SI"/>
              </w:rPr>
              <w:t>, s katerim se bo 10 mio EUR (EU del) skladu skladov že dodeljenih sredstev lahko pričelo tržiti končnim prejemnikom v obliki posojil za RRI.</w:t>
            </w:r>
          </w:p>
          <w:p w14:paraId="50C28B38" w14:textId="173A9013" w:rsidR="00205264" w:rsidRPr="00E245E6" w:rsidRDefault="00845861" w:rsidP="002E4B6C">
            <w:pPr>
              <w:pStyle w:val="Neotevilenodstavek"/>
              <w:spacing w:before="0" w:after="0" w:line="240" w:lineRule="auto"/>
              <w:rPr>
                <w:bCs/>
              </w:rPr>
            </w:pPr>
            <w:r w:rsidRPr="00E245E6">
              <w:rPr>
                <w:bCs/>
              </w:rPr>
              <w:lastRenderedPageBreak/>
              <w:t>V</w:t>
            </w:r>
            <w:r w:rsidR="00864A80" w:rsidRPr="00E245E6">
              <w:rPr>
                <w:bCs/>
              </w:rPr>
              <w:t xml:space="preserve"> let</w:t>
            </w:r>
            <w:r w:rsidRPr="00E245E6">
              <w:rPr>
                <w:bCs/>
              </w:rPr>
              <w:t>ih</w:t>
            </w:r>
            <w:r w:rsidR="00864A80" w:rsidRPr="00E245E6">
              <w:rPr>
                <w:bCs/>
              </w:rPr>
              <w:t xml:space="preserve"> </w:t>
            </w:r>
            <w:r w:rsidRPr="00E245E6">
              <w:rPr>
                <w:bCs/>
              </w:rPr>
              <w:t>2021 in 2022</w:t>
            </w:r>
            <w:r w:rsidR="00864A80" w:rsidRPr="00E245E6">
              <w:rPr>
                <w:bCs/>
              </w:rPr>
              <w:t xml:space="preserve"> </w:t>
            </w:r>
            <w:r w:rsidRPr="00E245E6">
              <w:rPr>
                <w:bCs/>
              </w:rPr>
              <w:t>s</w:t>
            </w:r>
            <w:r w:rsidR="001C0EA0" w:rsidRPr="00E245E6">
              <w:rPr>
                <w:bCs/>
              </w:rPr>
              <w:t>ta</w:t>
            </w:r>
            <w:r w:rsidR="00864A80" w:rsidRPr="00E245E6">
              <w:rPr>
                <w:bCs/>
              </w:rPr>
              <w:t xml:space="preserve"> predviden</w:t>
            </w:r>
            <w:r w:rsidR="001C0EA0" w:rsidRPr="00E245E6">
              <w:rPr>
                <w:bCs/>
              </w:rPr>
              <w:t>i</w:t>
            </w:r>
            <w:r w:rsidR="00864A80" w:rsidRPr="00E245E6">
              <w:rPr>
                <w:bCs/>
              </w:rPr>
              <w:t xml:space="preserve"> </w:t>
            </w:r>
            <w:r w:rsidRPr="00E245E6">
              <w:rPr>
                <w:bCs/>
              </w:rPr>
              <w:t xml:space="preserve">tretja in četrta, zadnja, </w:t>
            </w:r>
            <w:r w:rsidR="00864A80" w:rsidRPr="00E245E6">
              <w:rPr>
                <w:bCs/>
              </w:rPr>
              <w:t>tranša</w:t>
            </w:r>
            <w:r w:rsidRPr="00E245E6">
              <w:rPr>
                <w:bCs/>
              </w:rPr>
              <w:t xml:space="preserve">, vsaka </w:t>
            </w:r>
            <w:r w:rsidR="00864A80" w:rsidRPr="00E245E6">
              <w:rPr>
                <w:bCs/>
              </w:rPr>
              <w:t>v višini 63,25 mi</w:t>
            </w:r>
            <w:r w:rsidRPr="00E245E6">
              <w:rPr>
                <w:bCs/>
              </w:rPr>
              <w:t>lijonov</w:t>
            </w:r>
            <w:r w:rsidR="00864A80" w:rsidRPr="00E245E6">
              <w:rPr>
                <w:bCs/>
              </w:rPr>
              <w:t xml:space="preserve"> </w:t>
            </w:r>
            <w:r w:rsidRPr="00E245E6">
              <w:rPr>
                <w:bCs/>
              </w:rPr>
              <w:t>evrov</w:t>
            </w:r>
            <w:r w:rsidR="00D55228" w:rsidRPr="00E245E6">
              <w:rPr>
                <w:bCs/>
              </w:rPr>
              <w:t xml:space="preserve"> (EU del)</w:t>
            </w:r>
            <w:r w:rsidR="00864A80" w:rsidRPr="00E245E6">
              <w:rPr>
                <w:bCs/>
              </w:rPr>
              <w:t xml:space="preserve">, ki </w:t>
            </w:r>
            <w:r w:rsidR="001C0EA0" w:rsidRPr="00E245E6">
              <w:rPr>
                <w:bCs/>
              </w:rPr>
              <w:t>bosta namenjeni</w:t>
            </w:r>
            <w:r w:rsidR="00864A80" w:rsidRPr="00E245E6">
              <w:rPr>
                <w:bCs/>
              </w:rPr>
              <w:t xml:space="preserve"> izvajanj</w:t>
            </w:r>
            <w:r w:rsidR="00E72C69" w:rsidRPr="00E245E6">
              <w:rPr>
                <w:bCs/>
              </w:rPr>
              <w:t>u</w:t>
            </w:r>
            <w:r w:rsidRPr="00E245E6">
              <w:rPr>
                <w:bCs/>
              </w:rPr>
              <w:t xml:space="preserve"> finančnih instrumentov, in bo</w:t>
            </w:r>
            <w:r w:rsidR="001C0EA0" w:rsidRPr="00E245E6">
              <w:rPr>
                <w:bCs/>
              </w:rPr>
              <w:t>sta</w:t>
            </w:r>
            <w:r w:rsidRPr="00E245E6">
              <w:rPr>
                <w:bCs/>
              </w:rPr>
              <w:t xml:space="preserve"> skupaj s pričako</w:t>
            </w:r>
            <w:r w:rsidR="001C0EA0" w:rsidRPr="00E245E6">
              <w:rPr>
                <w:bCs/>
              </w:rPr>
              <w:t>vanim finančnim vzvodov pomenili</w:t>
            </w:r>
            <w:r w:rsidRPr="00E245E6">
              <w:rPr>
                <w:bCs/>
              </w:rPr>
              <w:t xml:space="preserve"> dodatnih približno </w:t>
            </w:r>
            <w:r w:rsidR="002E4B6C" w:rsidRPr="00E245E6">
              <w:rPr>
                <w:bCs/>
              </w:rPr>
              <w:t xml:space="preserve">200 </w:t>
            </w:r>
            <w:r w:rsidRPr="00E245E6">
              <w:rPr>
                <w:bCs/>
              </w:rPr>
              <w:t>milijonov evrov sredstev namenjenih gospodarstvu.</w:t>
            </w:r>
          </w:p>
        </w:tc>
        <w:tc>
          <w:tcPr>
            <w:tcW w:w="2209" w:type="dxa"/>
            <w:vAlign w:val="center"/>
          </w:tcPr>
          <w:p w14:paraId="5263B218" w14:textId="77777777" w:rsidR="00205264" w:rsidRPr="00E245E6" w:rsidRDefault="00205264" w:rsidP="00205264">
            <w:pPr>
              <w:pStyle w:val="Neotevilenodstavek"/>
              <w:spacing w:before="0" w:after="0" w:line="240" w:lineRule="auto"/>
              <w:jc w:val="center"/>
              <w:rPr>
                <w:b/>
                <w:iCs/>
              </w:rPr>
            </w:pPr>
            <w:r w:rsidRPr="00E245E6">
              <w:rPr>
                <w:b/>
              </w:rPr>
              <w:lastRenderedPageBreak/>
              <w:t>DA</w:t>
            </w:r>
          </w:p>
        </w:tc>
      </w:tr>
      <w:tr w:rsidR="00205264" w:rsidRPr="00E245E6" w14:paraId="0C73EF5E" w14:textId="77777777" w:rsidTr="00205264">
        <w:tc>
          <w:tcPr>
            <w:tcW w:w="1561" w:type="dxa"/>
          </w:tcPr>
          <w:p w14:paraId="792B91F4" w14:textId="77777777" w:rsidR="00205264" w:rsidRPr="00E245E6" w:rsidRDefault="00205264" w:rsidP="00205264">
            <w:pPr>
              <w:pStyle w:val="Neotevilenodstavek"/>
              <w:spacing w:before="0" w:after="0" w:line="240" w:lineRule="auto"/>
              <w:ind w:left="360"/>
              <w:rPr>
                <w:iCs/>
              </w:rPr>
            </w:pPr>
            <w:r w:rsidRPr="00E245E6">
              <w:rPr>
                <w:iCs/>
              </w:rPr>
              <w:lastRenderedPageBreak/>
              <w:t>d)</w:t>
            </w:r>
          </w:p>
        </w:tc>
        <w:tc>
          <w:tcPr>
            <w:tcW w:w="5444" w:type="dxa"/>
            <w:gridSpan w:val="2"/>
          </w:tcPr>
          <w:p w14:paraId="178B4783" w14:textId="77777777" w:rsidR="00205264" w:rsidRPr="00E245E6" w:rsidRDefault="00205264" w:rsidP="00205264">
            <w:pPr>
              <w:pStyle w:val="Neotevilenodstavek"/>
              <w:spacing w:before="0" w:after="0" w:line="240" w:lineRule="auto"/>
              <w:rPr>
                <w:bCs/>
              </w:rPr>
            </w:pPr>
            <w:r w:rsidRPr="00E245E6">
              <w:rPr>
                <w:bCs/>
              </w:rPr>
              <w:t>okolje, vključno s prostorskimi in varstvenimi vidiki</w:t>
            </w:r>
          </w:p>
        </w:tc>
        <w:tc>
          <w:tcPr>
            <w:tcW w:w="2209" w:type="dxa"/>
            <w:vAlign w:val="center"/>
          </w:tcPr>
          <w:p w14:paraId="55432875" w14:textId="77777777" w:rsidR="00205264" w:rsidRPr="00E245E6" w:rsidRDefault="00205264" w:rsidP="00205264">
            <w:pPr>
              <w:pStyle w:val="Neotevilenodstavek"/>
              <w:spacing w:before="0" w:after="0" w:line="240" w:lineRule="auto"/>
              <w:jc w:val="center"/>
              <w:rPr>
                <w:iCs/>
              </w:rPr>
            </w:pPr>
            <w:r w:rsidRPr="00E245E6">
              <w:t>NE</w:t>
            </w:r>
          </w:p>
        </w:tc>
      </w:tr>
      <w:tr w:rsidR="00205264" w:rsidRPr="00E245E6" w14:paraId="61586643" w14:textId="77777777" w:rsidTr="00205264">
        <w:tc>
          <w:tcPr>
            <w:tcW w:w="1561" w:type="dxa"/>
          </w:tcPr>
          <w:p w14:paraId="56B29AFA" w14:textId="77777777" w:rsidR="00205264" w:rsidRPr="00E245E6" w:rsidRDefault="00205264" w:rsidP="00205264">
            <w:pPr>
              <w:pStyle w:val="Neotevilenodstavek"/>
              <w:spacing w:before="0" w:after="0" w:line="240" w:lineRule="auto"/>
              <w:ind w:left="360"/>
              <w:rPr>
                <w:iCs/>
              </w:rPr>
            </w:pPr>
            <w:r w:rsidRPr="00E245E6">
              <w:rPr>
                <w:iCs/>
              </w:rPr>
              <w:t>e)</w:t>
            </w:r>
          </w:p>
        </w:tc>
        <w:tc>
          <w:tcPr>
            <w:tcW w:w="5444" w:type="dxa"/>
            <w:gridSpan w:val="2"/>
          </w:tcPr>
          <w:p w14:paraId="1CF03AA5" w14:textId="77777777" w:rsidR="00205264" w:rsidRPr="00E245E6" w:rsidRDefault="00205264" w:rsidP="00205264">
            <w:pPr>
              <w:pStyle w:val="Neotevilenodstavek"/>
              <w:spacing w:before="0" w:after="0" w:line="240" w:lineRule="auto"/>
              <w:rPr>
                <w:bCs/>
              </w:rPr>
            </w:pPr>
            <w:r w:rsidRPr="00E245E6">
              <w:rPr>
                <w:bCs/>
              </w:rPr>
              <w:t>socialno področje</w:t>
            </w:r>
          </w:p>
        </w:tc>
        <w:tc>
          <w:tcPr>
            <w:tcW w:w="2209" w:type="dxa"/>
            <w:vAlign w:val="center"/>
          </w:tcPr>
          <w:p w14:paraId="47068CE7" w14:textId="77777777" w:rsidR="00205264" w:rsidRPr="00E245E6" w:rsidRDefault="00205264" w:rsidP="00205264">
            <w:pPr>
              <w:pStyle w:val="Neotevilenodstavek"/>
              <w:spacing w:before="0" w:after="0" w:line="240" w:lineRule="auto"/>
              <w:jc w:val="center"/>
              <w:rPr>
                <w:iCs/>
              </w:rPr>
            </w:pPr>
            <w:r w:rsidRPr="00E245E6">
              <w:t>NE</w:t>
            </w:r>
          </w:p>
        </w:tc>
      </w:tr>
      <w:tr w:rsidR="00205264" w:rsidRPr="00E245E6" w14:paraId="7727C253" w14:textId="77777777" w:rsidTr="00205264">
        <w:tc>
          <w:tcPr>
            <w:tcW w:w="1561" w:type="dxa"/>
            <w:tcBorders>
              <w:bottom w:val="single" w:sz="4" w:space="0" w:color="auto"/>
            </w:tcBorders>
          </w:tcPr>
          <w:p w14:paraId="17580B35" w14:textId="77777777" w:rsidR="00205264" w:rsidRPr="00E245E6" w:rsidRDefault="00205264" w:rsidP="00205264">
            <w:pPr>
              <w:pStyle w:val="Neotevilenodstavek"/>
              <w:spacing w:before="0" w:after="0" w:line="240" w:lineRule="auto"/>
              <w:ind w:left="360"/>
              <w:rPr>
                <w:iCs/>
              </w:rPr>
            </w:pPr>
            <w:r w:rsidRPr="00E245E6">
              <w:rPr>
                <w:iCs/>
              </w:rPr>
              <w:t>f)</w:t>
            </w:r>
          </w:p>
        </w:tc>
        <w:tc>
          <w:tcPr>
            <w:tcW w:w="5444" w:type="dxa"/>
            <w:gridSpan w:val="2"/>
            <w:tcBorders>
              <w:bottom w:val="single" w:sz="4" w:space="0" w:color="auto"/>
            </w:tcBorders>
          </w:tcPr>
          <w:p w14:paraId="27B2B531" w14:textId="77777777" w:rsidR="00205264" w:rsidRPr="00E245E6" w:rsidRDefault="00205264" w:rsidP="00205264">
            <w:pPr>
              <w:pStyle w:val="Neotevilenodstavek"/>
              <w:spacing w:before="0" w:after="0" w:line="240" w:lineRule="auto"/>
              <w:rPr>
                <w:bCs/>
              </w:rPr>
            </w:pPr>
            <w:r w:rsidRPr="00E245E6">
              <w:rPr>
                <w:bCs/>
              </w:rPr>
              <w:t>dokumente razvojnega načrtovanja:</w:t>
            </w:r>
          </w:p>
          <w:p w14:paraId="0DDDD07A" w14:textId="77777777" w:rsidR="00205264" w:rsidRPr="00E245E6" w:rsidRDefault="00205264" w:rsidP="00205264">
            <w:pPr>
              <w:pStyle w:val="Neotevilenodstavek"/>
              <w:numPr>
                <w:ilvl w:val="0"/>
                <w:numId w:val="19"/>
              </w:numPr>
              <w:spacing w:before="0" w:after="0" w:line="240" w:lineRule="auto"/>
              <w:rPr>
                <w:bCs/>
              </w:rPr>
            </w:pPr>
            <w:r w:rsidRPr="00E245E6">
              <w:rPr>
                <w:bCs/>
              </w:rPr>
              <w:t>nacionalne dokumente razvojnega načrtovanja</w:t>
            </w:r>
          </w:p>
          <w:p w14:paraId="11938A3A" w14:textId="77777777" w:rsidR="00205264" w:rsidRPr="00E245E6" w:rsidRDefault="00205264" w:rsidP="00205264">
            <w:pPr>
              <w:pStyle w:val="Neotevilenodstavek"/>
              <w:numPr>
                <w:ilvl w:val="0"/>
                <w:numId w:val="19"/>
              </w:numPr>
              <w:spacing w:before="0" w:after="0" w:line="240" w:lineRule="auto"/>
              <w:rPr>
                <w:bCs/>
              </w:rPr>
            </w:pPr>
            <w:r w:rsidRPr="00E245E6">
              <w:rPr>
                <w:bCs/>
              </w:rPr>
              <w:t>razvojne politike na ravni programov po strukturi razvojne klasifikacije programskega proračuna</w:t>
            </w:r>
          </w:p>
          <w:p w14:paraId="642A857F" w14:textId="77777777" w:rsidR="00205264" w:rsidRPr="00E245E6" w:rsidRDefault="00205264" w:rsidP="00205264">
            <w:pPr>
              <w:pStyle w:val="Neotevilenodstavek"/>
              <w:numPr>
                <w:ilvl w:val="0"/>
                <w:numId w:val="19"/>
              </w:numPr>
              <w:spacing w:before="0" w:after="0" w:line="240" w:lineRule="auto"/>
              <w:rPr>
                <w:bCs/>
              </w:rPr>
            </w:pPr>
            <w:r w:rsidRPr="00E245E6">
              <w:rPr>
                <w:bCs/>
              </w:rPr>
              <w:t>razvojne dokumente Evropske unije in mednarodnih organizacij</w:t>
            </w:r>
          </w:p>
        </w:tc>
        <w:tc>
          <w:tcPr>
            <w:tcW w:w="2209" w:type="dxa"/>
            <w:tcBorders>
              <w:bottom w:val="single" w:sz="4" w:space="0" w:color="auto"/>
            </w:tcBorders>
            <w:vAlign w:val="center"/>
          </w:tcPr>
          <w:p w14:paraId="4E503C57" w14:textId="77777777" w:rsidR="00205264" w:rsidRPr="00E245E6" w:rsidRDefault="00205264" w:rsidP="00205264">
            <w:pPr>
              <w:pStyle w:val="Neotevilenodstavek"/>
              <w:spacing w:before="0" w:after="0" w:line="240" w:lineRule="auto"/>
              <w:jc w:val="center"/>
              <w:rPr>
                <w:iCs/>
              </w:rPr>
            </w:pPr>
            <w:r w:rsidRPr="00E245E6">
              <w:t>NE</w:t>
            </w:r>
          </w:p>
        </w:tc>
      </w:tr>
      <w:tr w:rsidR="00205264" w:rsidRPr="00E245E6" w14:paraId="5D1F6BAA" w14:textId="77777777" w:rsidTr="00205264">
        <w:tc>
          <w:tcPr>
            <w:tcW w:w="9214" w:type="dxa"/>
            <w:gridSpan w:val="4"/>
            <w:tcBorders>
              <w:top w:val="single" w:sz="4" w:space="0" w:color="auto"/>
              <w:left w:val="single" w:sz="4" w:space="0" w:color="auto"/>
              <w:bottom w:val="single" w:sz="4" w:space="0" w:color="auto"/>
              <w:right w:val="single" w:sz="4" w:space="0" w:color="auto"/>
            </w:tcBorders>
          </w:tcPr>
          <w:p w14:paraId="4B56D97F" w14:textId="77777777" w:rsidR="00205264" w:rsidRPr="00E245E6" w:rsidRDefault="00205264" w:rsidP="00205264">
            <w:pPr>
              <w:pStyle w:val="Oddelek"/>
              <w:widowControl w:val="0"/>
              <w:numPr>
                <w:ilvl w:val="0"/>
                <w:numId w:val="0"/>
              </w:numPr>
              <w:spacing w:before="0" w:after="0" w:line="240" w:lineRule="auto"/>
              <w:jc w:val="left"/>
              <w:rPr>
                <w:rFonts w:cs="Arial"/>
              </w:rPr>
            </w:pPr>
            <w:r w:rsidRPr="00E245E6">
              <w:rPr>
                <w:rFonts w:cs="Arial"/>
              </w:rPr>
              <w:t>7.a Predstavitev ocene finančnih posledic nad 40.000 EUR:</w:t>
            </w:r>
          </w:p>
          <w:p w14:paraId="5DE2B3FA" w14:textId="77777777" w:rsidR="00205264" w:rsidRPr="00E245E6" w:rsidRDefault="00205264" w:rsidP="00205264">
            <w:pPr>
              <w:pStyle w:val="Oddelek"/>
              <w:widowControl w:val="0"/>
              <w:numPr>
                <w:ilvl w:val="0"/>
                <w:numId w:val="0"/>
              </w:numPr>
              <w:spacing w:before="0" w:after="0" w:line="240" w:lineRule="auto"/>
              <w:jc w:val="left"/>
              <w:rPr>
                <w:rFonts w:cs="Arial"/>
                <w:b w:val="0"/>
              </w:rPr>
            </w:pPr>
            <w:r w:rsidRPr="00E245E6">
              <w:rPr>
                <w:rFonts w:cs="Arial"/>
                <w:b w:val="0"/>
              </w:rPr>
              <w:t>(Samo če izberete DA pod točko 6.a.)</w:t>
            </w:r>
          </w:p>
        </w:tc>
      </w:tr>
      <w:tr w:rsidR="00205264" w:rsidRPr="00E245E6" w14:paraId="4EAF965F" w14:textId="77777777" w:rsidTr="00205264">
        <w:tc>
          <w:tcPr>
            <w:tcW w:w="9214" w:type="dxa"/>
            <w:gridSpan w:val="4"/>
            <w:tcBorders>
              <w:top w:val="single" w:sz="4" w:space="0" w:color="auto"/>
              <w:left w:val="single" w:sz="4" w:space="0" w:color="auto"/>
              <w:bottom w:val="single" w:sz="4" w:space="0" w:color="auto"/>
              <w:right w:val="single" w:sz="4" w:space="0" w:color="auto"/>
            </w:tcBorders>
          </w:tcPr>
          <w:p w14:paraId="19723D8A" w14:textId="77777777" w:rsidR="00205264" w:rsidRPr="00E245E6" w:rsidRDefault="00205264" w:rsidP="00205264">
            <w:pPr>
              <w:pStyle w:val="Oddelek"/>
              <w:widowControl w:val="0"/>
              <w:numPr>
                <w:ilvl w:val="0"/>
                <w:numId w:val="0"/>
              </w:numPr>
              <w:spacing w:before="0" w:after="0" w:line="240" w:lineRule="auto"/>
              <w:jc w:val="left"/>
              <w:rPr>
                <w:rFonts w:cs="Arial"/>
              </w:rPr>
            </w:pPr>
          </w:p>
        </w:tc>
      </w:tr>
    </w:tbl>
    <w:p w14:paraId="4128A00A" w14:textId="77777777" w:rsidR="00205264" w:rsidRPr="00E245E6" w:rsidRDefault="00205264" w:rsidP="00205264">
      <w:pPr>
        <w:rPr>
          <w:lang w:val="sl-SI" w:eastAsia="sl-SI"/>
        </w:rPr>
      </w:pPr>
    </w:p>
    <w:p w14:paraId="4E907E31" w14:textId="77777777" w:rsidR="004D434D" w:rsidRPr="00E245E6" w:rsidRDefault="004D434D" w:rsidP="00CE3440">
      <w:pPr>
        <w:rPr>
          <w:rFonts w:cs="Arial"/>
          <w:vanish/>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9"/>
        <w:gridCol w:w="716"/>
        <w:gridCol w:w="1369"/>
        <w:gridCol w:w="535"/>
        <w:gridCol w:w="1252"/>
        <w:gridCol w:w="677"/>
        <w:gridCol w:w="342"/>
        <w:gridCol w:w="327"/>
        <w:gridCol w:w="1933"/>
      </w:tblGrid>
      <w:tr w:rsidR="004D434D" w:rsidRPr="00E245E6" w14:paraId="508D50FD" w14:textId="77777777" w:rsidTr="00B00107">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1846007C"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 I. Ocena finančnih posledic, ki niso načrtovane v sprejetem proračunu</w:t>
            </w:r>
          </w:p>
        </w:tc>
      </w:tr>
      <w:tr w:rsidR="00880043" w:rsidRPr="00E245E6" w14:paraId="1E52CECA" w14:textId="77777777" w:rsidTr="00375404">
        <w:trPr>
          <w:cantSplit/>
          <w:trHeight w:val="276"/>
        </w:trPr>
        <w:tc>
          <w:tcPr>
            <w:tcW w:w="2765" w:type="dxa"/>
            <w:gridSpan w:val="2"/>
            <w:tcBorders>
              <w:top w:val="single" w:sz="4" w:space="0" w:color="auto"/>
              <w:left w:val="single" w:sz="4" w:space="0" w:color="auto"/>
              <w:bottom w:val="single" w:sz="4" w:space="0" w:color="auto"/>
              <w:right w:val="single" w:sz="4" w:space="0" w:color="auto"/>
            </w:tcBorders>
            <w:vAlign w:val="center"/>
          </w:tcPr>
          <w:p w14:paraId="5868DFBD"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4A5C29BB"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Tekoče leto (t)</w:t>
            </w:r>
          </w:p>
        </w:tc>
        <w:tc>
          <w:tcPr>
            <w:tcW w:w="1252" w:type="dxa"/>
            <w:tcBorders>
              <w:top w:val="single" w:sz="4" w:space="0" w:color="auto"/>
              <w:left w:val="single" w:sz="4" w:space="0" w:color="auto"/>
              <w:bottom w:val="single" w:sz="4" w:space="0" w:color="auto"/>
              <w:right w:val="single" w:sz="4" w:space="0" w:color="auto"/>
            </w:tcBorders>
            <w:vAlign w:val="center"/>
          </w:tcPr>
          <w:p w14:paraId="4CB9BD21"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t + 1</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0C997ECC"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t + 2</w:t>
            </w:r>
          </w:p>
        </w:tc>
        <w:tc>
          <w:tcPr>
            <w:tcW w:w="1933" w:type="dxa"/>
            <w:tcBorders>
              <w:top w:val="single" w:sz="4" w:space="0" w:color="auto"/>
              <w:left w:val="single" w:sz="4" w:space="0" w:color="auto"/>
              <w:bottom w:val="single" w:sz="4" w:space="0" w:color="auto"/>
              <w:right w:val="single" w:sz="4" w:space="0" w:color="auto"/>
            </w:tcBorders>
            <w:vAlign w:val="center"/>
          </w:tcPr>
          <w:p w14:paraId="77A2097C"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t + 3</w:t>
            </w:r>
          </w:p>
        </w:tc>
      </w:tr>
      <w:tr w:rsidR="00880043" w:rsidRPr="00E245E6" w14:paraId="462D5070"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69D3CEDB" w14:textId="77777777" w:rsidR="004D434D" w:rsidRPr="00E245E6" w:rsidRDefault="004D434D" w:rsidP="00CE3440">
            <w:pPr>
              <w:pStyle w:val="NormalBulleted"/>
              <w:numPr>
                <w:ilvl w:val="0"/>
                <w:numId w:val="0"/>
              </w:numPr>
              <w:spacing w:line="240" w:lineRule="auto"/>
              <w:ind w:left="360"/>
              <w:rPr>
                <w:rFonts w:ascii="Arial" w:hAnsi="Arial" w:cs="Arial"/>
                <w:bCs/>
              </w:rPr>
            </w:pPr>
            <w:r w:rsidRPr="00E245E6">
              <w:rPr>
                <w:rFonts w:ascii="Arial" w:hAnsi="Arial" w:cs="Arial"/>
                <w:bCs/>
              </w:rPr>
              <w:t>Predvideno povečanje (+) ali zmanjšanje (</w:t>
            </w:r>
            <w:r w:rsidRPr="00E245E6">
              <w:rPr>
                <w:rFonts w:ascii="Arial" w:hAnsi="Arial" w:cs="Arial"/>
                <w:b/>
              </w:rPr>
              <w:t>–</w:t>
            </w:r>
            <w:r w:rsidRPr="00E245E6">
              <w:rPr>
                <w:rFonts w:ascii="Arial" w:hAnsi="Arial" w:cs="Arial"/>
                <w:bCs/>
              </w:rPr>
              <w:t xml:space="preserve">) prihodkov državnega proračuna </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7DB39F97" w14:textId="77777777" w:rsidR="004D434D" w:rsidRPr="00E245E6" w:rsidRDefault="004D434D" w:rsidP="00CE3440">
            <w:pPr>
              <w:pStyle w:val="NormalBulleted"/>
              <w:numPr>
                <w:ilvl w:val="0"/>
                <w:numId w:val="0"/>
              </w:numPr>
              <w:spacing w:line="240" w:lineRule="auto"/>
              <w:ind w:left="360"/>
              <w:rPr>
                <w:rFonts w:ascii="Arial" w:hAnsi="Arial" w:cs="Arial"/>
                <w:b/>
                <w:bCs/>
              </w:rPr>
            </w:pPr>
            <w:r w:rsidRPr="00E245E6">
              <w:rPr>
                <w:rFonts w:ascii="Arial" w:hAnsi="Arial" w:cs="Arial"/>
                <w:b/>
                <w:bCs/>
              </w:rPr>
              <w:t xml:space="preserve"> </w:t>
            </w:r>
          </w:p>
        </w:tc>
        <w:tc>
          <w:tcPr>
            <w:tcW w:w="1252" w:type="dxa"/>
            <w:tcBorders>
              <w:top w:val="single" w:sz="4" w:space="0" w:color="auto"/>
              <w:left w:val="single" w:sz="4" w:space="0" w:color="auto"/>
              <w:bottom w:val="single" w:sz="4" w:space="0" w:color="auto"/>
              <w:right w:val="single" w:sz="4" w:space="0" w:color="auto"/>
            </w:tcBorders>
            <w:vAlign w:val="center"/>
          </w:tcPr>
          <w:p w14:paraId="6EFE639B"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304025F9" w14:textId="77777777" w:rsidR="004D434D" w:rsidRPr="00E245E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27FD9441" w14:textId="77777777" w:rsidR="004D434D" w:rsidRPr="00E245E6" w:rsidRDefault="004D434D" w:rsidP="00CE3440">
            <w:pPr>
              <w:pStyle w:val="NormalBulleted"/>
              <w:numPr>
                <w:ilvl w:val="0"/>
                <w:numId w:val="0"/>
              </w:numPr>
              <w:spacing w:line="240" w:lineRule="auto"/>
              <w:ind w:left="360"/>
              <w:rPr>
                <w:rFonts w:ascii="Arial" w:hAnsi="Arial" w:cs="Arial"/>
                <w:b/>
              </w:rPr>
            </w:pPr>
          </w:p>
        </w:tc>
      </w:tr>
      <w:tr w:rsidR="00880043" w:rsidRPr="00E245E6" w14:paraId="26E8DFDF"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5373B5D3" w14:textId="77777777" w:rsidR="004D434D" w:rsidRPr="00E245E6" w:rsidRDefault="004D434D" w:rsidP="00CE3440">
            <w:pPr>
              <w:pStyle w:val="NormalBulleted"/>
              <w:numPr>
                <w:ilvl w:val="0"/>
                <w:numId w:val="0"/>
              </w:numPr>
              <w:spacing w:line="240" w:lineRule="auto"/>
              <w:ind w:left="360"/>
              <w:rPr>
                <w:rFonts w:ascii="Arial" w:hAnsi="Arial" w:cs="Arial"/>
                <w:bCs/>
              </w:rPr>
            </w:pPr>
            <w:r w:rsidRPr="00E245E6">
              <w:rPr>
                <w:rFonts w:ascii="Arial" w:hAnsi="Arial" w:cs="Arial"/>
                <w:bCs/>
              </w:rPr>
              <w:t>Predvideno povečanje (+) ali zmanjšanje (</w:t>
            </w:r>
            <w:r w:rsidRPr="00E245E6">
              <w:rPr>
                <w:rFonts w:ascii="Arial" w:hAnsi="Arial" w:cs="Arial"/>
                <w:b/>
              </w:rPr>
              <w:t>–</w:t>
            </w:r>
            <w:r w:rsidRPr="00E245E6">
              <w:rPr>
                <w:rFonts w:ascii="Arial" w:hAnsi="Arial" w:cs="Arial"/>
                <w:bCs/>
              </w:rPr>
              <w:t xml:space="preserve">) prihodkov občinskih proračunov </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19133107"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252" w:type="dxa"/>
            <w:tcBorders>
              <w:top w:val="single" w:sz="4" w:space="0" w:color="auto"/>
              <w:left w:val="single" w:sz="4" w:space="0" w:color="auto"/>
              <w:bottom w:val="single" w:sz="4" w:space="0" w:color="auto"/>
              <w:right w:val="single" w:sz="4" w:space="0" w:color="auto"/>
            </w:tcBorders>
            <w:vAlign w:val="center"/>
          </w:tcPr>
          <w:p w14:paraId="104C9710"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54BF928" w14:textId="77777777" w:rsidR="004D434D" w:rsidRPr="00E245E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2EA26426" w14:textId="77777777" w:rsidR="004D434D" w:rsidRPr="00E245E6" w:rsidRDefault="004D434D" w:rsidP="00CE3440">
            <w:pPr>
              <w:pStyle w:val="NormalBulleted"/>
              <w:numPr>
                <w:ilvl w:val="0"/>
                <w:numId w:val="0"/>
              </w:numPr>
              <w:spacing w:line="240" w:lineRule="auto"/>
              <w:ind w:left="360"/>
              <w:rPr>
                <w:rFonts w:ascii="Arial" w:hAnsi="Arial" w:cs="Arial"/>
                <w:b/>
              </w:rPr>
            </w:pPr>
          </w:p>
        </w:tc>
      </w:tr>
      <w:tr w:rsidR="00880043" w:rsidRPr="00E245E6" w14:paraId="4C3E2FD2"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4EE12E3A" w14:textId="77777777" w:rsidR="004D434D" w:rsidRPr="00E245E6" w:rsidRDefault="004D434D" w:rsidP="00CE3440">
            <w:pPr>
              <w:pStyle w:val="NormalBulleted"/>
              <w:numPr>
                <w:ilvl w:val="0"/>
                <w:numId w:val="0"/>
              </w:numPr>
              <w:spacing w:line="240" w:lineRule="auto"/>
              <w:ind w:left="360"/>
              <w:rPr>
                <w:rFonts w:ascii="Arial" w:hAnsi="Arial" w:cs="Arial"/>
                <w:bCs/>
              </w:rPr>
            </w:pPr>
            <w:r w:rsidRPr="00E245E6">
              <w:rPr>
                <w:rFonts w:ascii="Arial" w:hAnsi="Arial" w:cs="Arial"/>
                <w:bCs/>
              </w:rPr>
              <w:t>Predvideno povečanje (+) ali zmanjšanje (</w:t>
            </w:r>
            <w:r w:rsidRPr="00E245E6">
              <w:rPr>
                <w:rFonts w:ascii="Arial" w:hAnsi="Arial" w:cs="Arial"/>
                <w:b/>
              </w:rPr>
              <w:t>–</w:t>
            </w:r>
            <w:r w:rsidRPr="00E245E6">
              <w:rPr>
                <w:rFonts w:ascii="Arial" w:hAnsi="Arial" w:cs="Arial"/>
                <w:bCs/>
              </w:rPr>
              <w:t xml:space="preserve">) odhodkov državnega proračuna </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2FB73419"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vAlign w:val="center"/>
          </w:tcPr>
          <w:p w14:paraId="2256726F"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6970CD82"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vAlign w:val="center"/>
          </w:tcPr>
          <w:p w14:paraId="2788F57B" w14:textId="77777777" w:rsidR="004D434D" w:rsidRPr="00E245E6" w:rsidRDefault="004D434D" w:rsidP="00CE3440">
            <w:pPr>
              <w:pStyle w:val="NormalBulleted"/>
              <w:numPr>
                <w:ilvl w:val="0"/>
                <w:numId w:val="0"/>
              </w:numPr>
              <w:spacing w:line="240" w:lineRule="auto"/>
              <w:ind w:left="360"/>
              <w:rPr>
                <w:rFonts w:ascii="Arial" w:hAnsi="Arial" w:cs="Arial"/>
              </w:rPr>
            </w:pPr>
          </w:p>
        </w:tc>
      </w:tr>
      <w:tr w:rsidR="00880043" w:rsidRPr="00E245E6" w14:paraId="4B75A15A" w14:textId="77777777" w:rsidTr="00375404">
        <w:trPr>
          <w:cantSplit/>
          <w:trHeight w:val="6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08BD77B7" w14:textId="77777777" w:rsidR="004D434D" w:rsidRPr="00E245E6" w:rsidRDefault="004D434D" w:rsidP="00CE3440">
            <w:pPr>
              <w:pStyle w:val="NormalBulleted"/>
              <w:numPr>
                <w:ilvl w:val="0"/>
                <w:numId w:val="0"/>
              </w:numPr>
              <w:spacing w:line="240" w:lineRule="auto"/>
              <w:ind w:left="360"/>
              <w:rPr>
                <w:rFonts w:ascii="Arial" w:hAnsi="Arial" w:cs="Arial"/>
                <w:bCs/>
              </w:rPr>
            </w:pPr>
            <w:r w:rsidRPr="00E245E6">
              <w:rPr>
                <w:rFonts w:ascii="Arial" w:hAnsi="Arial" w:cs="Arial"/>
                <w:bCs/>
              </w:rPr>
              <w:t>Predvideno povečanje (+) ali zmanjšanje (</w:t>
            </w:r>
            <w:r w:rsidRPr="00E245E6">
              <w:rPr>
                <w:rFonts w:ascii="Arial" w:hAnsi="Arial" w:cs="Arial"/>
                <w:b/>
              </w:rPr>
              <w:t>–</w:t>
            </w:r>
            <w:r w:rsidRPr="00E245E6">
              <w:rPr>
                <w:rFonts w:ascii="Arial" w:hAnsi="Arial" w:cs="Arial"/>
                <w:bCs/>
              </w:rPr>
              <w:t>) odhodkov občinskih proračunov</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67A65496"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252" w:type="dxa"/>
            <w:tcBorders>
              <w:top w:val="single" w:sz="4" w:space="0" w:color="auto"/>
              <w:left w:val="single" w:sz="4" w:space="0" w:color="auto"/>
              <w:bottom w:val="single" w:sz="4" w:space="0" w:color="auto"/>
              <w:right w:val="single" w:sz="4" w:space="0" w:color="auto"/>
            </w:tcBorders>
            <w:vAlign w:val="center"/>
          </w:tcPr>
          <w:p w14:paraId="7307E5AA"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1102AF89"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vAlign w:val="center"/>
          </w:tcPr>
          <w:p w14:paraId="2F14C927" w14:textId="77777777" w:rsidR="004D434D" w:rsidRPr="00E245E6" w:rsidRDefault="004D434D" w:rsidP="00CE3440">
            <w:pPr>
              <w:pStyle w:val="NormalBulleted"/>
              <w:numPr>
                <w:ilvl w:val="0"/>
                <w:numId w:val="0"/>
              </w:numPr>
              <w:spacing w:line="240" w:lineRule="auto"/>
              <w:ind w:left="360"/>
              <w:rPr>
                <w:rFonts w:ascii="Arial" w:hAnsi="Arial" w:cs="Arial"/>
              </w:rPr>
            </w:pPr>
          </w:p>
        </w:tc>
      </w:tr>
      <w:tr w:rsidR="00880043" w:rsidRPr="00E245E6" w14:paraId="68A65A8B" w14:textId="77777777" w:rsidTr="00375404">
        <w:trPr>
          <w:cantSplit/>
          <w:trHeight w:val="423"/>
        </w:trPr>
        <w:tc>
          <w:tcPr>
            <w:tcW w:w="2765" w:type="dxa"/>
            <w:gridSpan w:val="2"/>
            <w:tcBorders>
              <w:top w:val="single" w:sz="4" w:space="0" w:color="auto"/>
              <w:left w:val="single" w:sz="4" w:space="0" w:color="auto"/>
              <w:bottom w:val="single" w:sz="4" w:space="0" w:color="auto"/>
              <w:right w:val="single" w:sz="4" w:space="0" w:color="auto"/>
            </w:tcBorders>
            <w:vAlign w:val="center"/>
          </w:tcPr>
          <w:p w14:paraId="7ABBDEC5" w14:textId="77777777" w:rsidR="004D434D" w:rsidRPr="00E245E6" w:rsidRDefault="004D434D" w:rsidP="00CE3440">
            <w:pPr>
              <w:pStyle w:val="NormalBulleted"/>
              <w:numPr>
                <w:ilvl w:val="0"/>
                <w:numId w:val="0"/>
              </w:numPr>
              <w:spacing w:line="240" w:lineRule="auto"/>
              <w:ind w:left="360"/>
              <w:rPr>
                <w:rFonts w:ascii="Arial" w:hAnsi="Arial" w:cs="Arial"/>
                <w:bCs/>
              </w:rPr>
            </w:pPr>
            <w:r w:rsidRPr="00E245E6">
              <w:rPr>
                <w:rFonts w:ascii="Arial" w:hAnsi="Arial" w:cs="Arial"/>
                <w:bCs/>
              </w:rPr>
              <w:t>Predvideno povečanje (+) ali zmanjšanje (</w:t>
            </w:r>
            <w:r w:rsidRPr="00E245E6">
              <w:rPr>
                <w:rFonts w:ascii="Arial" w:hAnsi="Arial" w:cs="Arial"/>
                <w:b/>
              </w:rPr>
              <w:t>–</w:t>
            </w:r>
            <w:r w:rsidRPr="00E245E6">
              <w:rPr>
                <w:rFonts w:ascii="Arial" w:hAnsi="Arial" w:cs="Arial"/>
                <w:bCs/>
              </w:rPr>
              <w:t>) obveznosti za druga javnofinančna sredstva</w:t>
            </w:r>
          </w:p>
        </w:tc>
        <w:tc>
          <w:tcPr>
            <w:tcW w:w="1904" w:type="dxa"/>
            <w:gridSpan w:val="2"/>
            <w:tcBorders>
              <w:top w:val="single" w:sz="4" w:space="0" w:color="auto"/>
              <w:left w:val="single" w:sz="4" w:space="0" w:color="auto"/>
              <w:bottom w:val="single" w:sz="4" w:space="0" w:color="auto"/>
              <w:right w:val="single" w:sz="4" w:space="0" w:color="auto"/>
            </w:tcBorders>
            <w:vAlign w:val="center"/>
          </w:tcPr>
          <w:p w14:paraId="145E2D0C"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252" w:type="dxa"/>
            <w:tcBorders>
              <w:top w:val="single" w:sz="4" w:space="0" w:color="auto"/>
              <w:left w:val="single" w:sz="4" w:space="0" w:color="auto"/>
              <w:bottom w:val="single" w:sz="4" w:space="0" w:color="auto"/>
              <w:right w:val="single" w:sz="4" w:space="0" w:color="auto"/>
            </w:tcBorders>
            <w:vAlign w:val="center"/>
          </w:tcPr>
          <w:p w14:paraId="7BF2D409"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2DBD63B1" w14:textId="77777777" w:rsidR="004D434D" w:rsidRPr="00E245E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55A6520B" w14:textId="77777777" w:rsidR="004D434D" w:rsidRPr="00E245E6" w:rsidRDefault="004D434D" w:rsidP="00CE3440">
            <w:pPr>
              <w:pStyle w:val="NormalBulleted"/>
              <w:numPr>
                <w:ilvl w:val="0"/>
                <w:numId w:val="0"/>
              </w:numPr>
              <w:spacing w:line="240" w:lineRule="auto"/>
              <w:ind w:left="360"/>
              <w:rPr>
                <w:rFonts w:ascii="Arial" w:hAnsi="Arial" w:cs="Arial"/>
                <w:b/>
              </w:rPr>
            </w:pPr>
          </w:p>
        </w:tc>
      </w:tr>
      <w:tr w:rsidR="004D434D" w:rsidRPr="00E245E6" w14:paraId="18E7C185" w14:textId="77777777" w:rsidTr="00B001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50EC6B93"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 II. Finančne posledice za državni proračun</w:t>
            </w:r>
          </w:p>
        </w:tc>
      </w:tr>
      <w:tr w:rsidR="004D434D" w:rsidRPr="00E245E6" w14:paraId="73A74BB1" w14:textId="77777777" w:rsidTr="00B00107">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DF7BA00"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 II.a Pravice porabe za izvedbo predlaganih rešitev so zagotovljene:</w:t>
            </w:r>
          </w:p>
        </w:tc>
      </w:tr>
      <w:tr w:rsidR="00880043" w:rsidRPr="00E245E6" w14:paraId="21A5658E" w14:textId="77777777" w:rsidTr="00375404">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740FC041"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lastRenderedPageBreak/>
              <w:t xml:space="preserve">Ime proračunskega uporabnika </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1B4F80AA"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Šifra in naziv ukrepa, projekta</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407C7C2"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Šifra in naziv proračunske postavke</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49873AB0"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Znesek za tekoče leto (t)</w:t>
            </w:r>
          </w:p>
        </w:tc>
        <w:tc>
          <w:tcPr>
            <w:tcW w:w="1933" w:type="dxa"/>
            <w:tcBorders>
              <w:top w:val="single" w:sz="4" w:space="0" w:color="auto"/>
              <w:left w:val="single" w:sz="4" w:space="0" w:color="auto"/>
              <w:bottom w:val="single" w:sz="4" w:space="0" w:color="auto"/>
              <w:right w:val="single" w:sz="4" w:space="0" w:color="auto"/>
            </w:tcBorders>
            <w:vAlign w:val="center"/>
          </w:tcPr>
          <w:p w14:paraId="63E34A47"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Znesek za t + 1</w:t>
            </w:r>
          </w:p>
        </w:tc>
      </w:tr>
      <w:tr w:rsidR="00880043" w:rsidRPr="00E245E6" w14:paraId="153E4B45" w14:textId="77777777" w:rsidTr="00375404">
        <w:trPr>
          <w:cantSplit/>
          <w:trHeight w:val="328"/>
        </w:trPr>
        <w:tc>
          <w:tcPr>
            <w:tcW w:w="2049" w:type="dxa"/>
            <w:tcBorders>
              <w:top w:val="single" w:sz="4" w:space="0" w:color="auto"/>
              <w:left w:val="single" w:sz="4" w:space="0" w:color="auto"/>
              <w:bottom w:val="single" w:sz="4" w:space="0" w:color="auto"/>
              <w:right w:val="single" w:sz="4" w:space="0" w:color="auto"/>
            </w:tcBorders>
            <w:vAlign w:val="center"/>
          </w:tcPr>
          <w:p w14:paraId="6135B14E"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63DFEA6E"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203169C9"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22B4061C"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6F5B1B96" w14:textId="77777777" w:rsidR="004D434D" w:rsidRPr="00E245E6" w:rsidRDefault="004D434D" w:rsidP="00CE3440">
            <w:pPr>
              <w:pStyle w:val="NormalBulleted"/>
              <w:numPr>
                <w:ilvl w:val="0"/>
                <w:numId w:val="0"/>
              </w:numPr>
              <w:spacing w:line="240" w:lineRule="auto"/>
              <w:ind w:left="360"/>
              <w:rPr>
                <w:rFonts w:ascii="Arial" w:hAnsi="Arial" w:cs="Arial"/>
                <w:b/>
                <w:bCs/>
              </w:rPr>
            </w:pPr>
          </w:p>
        </w:tc>
      </w:tr>
      <w:tr w:rsidR="00880043" w:rsidRPr="00E245E6" w14:paraId="1869162C" w14:textId="77777777" w:rsidTr="00375404">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11DA60A0"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01B98357"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44F05056"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246C1C5"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7F847AD4" w14:textId="77777777" w:rsidR="004D434D" w:rsidRPr="00E245E6" w:rsidRDefault="004D434D" w:rsidP="00CE3440">
            <w:pPr>
              <w:pStyle w:val="NormalBulleted"/>
              <w:numPr>
                <w:ilvl w:val="0"/>
                <w:numId w:val="0"/>
              </w:numPr>
              <w:spacing w:line="240" w:lineRule="auto"/>
              <w:ind w:left="360"/>
              <w:rPr>
                <w:rFonts w:ascii="Arial" w:hAnsi="Arial" w:cs="Arial"/>
                <w:b/>
                <w:bCs/>
              </w:rPr>
            </w:pPr>
          </w:p>
        </w:tc>
      </w:tr>
      <w:tr w:rsidR="004D434D" w:rsidRPr="00E245E6" w14:paraId="3FF85487" w14:textId="77777777" w:rsidTr="00375404">
        <w:trPr>
          <w:cantSplit/>
          <w:trHeight w:val="95"/>
        </w:trPr>
        <w:tc>
          <w:tcPr>
            <w:tcW w:w="5921" w:type="dxa"/>
            <w:gridSpan w:val="5"/>
            <w:tcBorders>
              <w:top w:val="single" w:sz="4" w:space="0" w:color="auto"/>
              <w:left w:val="single" w:sz="4" w:space="0" w:color="auto"/>
              <w:bottom w:val="single" w:sz="4" w:space="0" w:color="auto"/>
              <w:right w:val="single" w:sz="4" w:space="0" w:color="auto"/>
            </w:tcBorders>
            <w:vAlign w:val="center"/>
          </w:tcPr>
          <w:p w14:paraId="128452E7"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 SKUPAJ</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96D353E" w14:textId="77777777" w:rsidR="004D434D" w:rsidRPr="00E245E6" w:rsidRDefault="004D434D" w:rsidP="00CE3440">
            <w:pPr>
              <w:pStyle w:val="NormalBulleted"/>
              <w:numPr>
                <w:ilvl w:val="0"/>
                <w:numId w:val="0"/>
              </w:numPr>
              <w:spacing w:line="240" w:lineRule="auto"/>
              <w:ind w:left="360"/>
              <w:rPr>
                <w:rFonts w:ascii="Arial" w:hAnsi="Arial" w:cs="Arial"/>
                <w:b/>
              </w:rPr>
            </w:pPr>
          </w:p>
        </w:tc>
        <w:tc>
          <w:tcPr>
            <w:tcW w:w="1933" w:type="dxa"/>
            <w:tcBorders>
              <w:top w:val="single" w:sz="4" w:space="0" w:color="auto"/>
              <w:left w:val="single" w:sz="4" w:space="0" w:color="auto"/>
              <w:bottom w:val="single" w:sz="4" w:space="0" w:color="auto"/>
              <w:right w:val="single" w:sz="4" w:space="0" w:color="auto"/>
            </w:tcBorders>
            <w:vAlign w:val="center"/>
          </w:tcPr>
          <w:p w14:paraId="6DA076BE" w14:textId="77777777" w:rsidR="004D434D" w:rsidRPr="00E245E6" w:rsidRDefault="004D434D" w:rsidP="00CE3440">
            <w:pPr>
              <w:pStyle w:val="NormalBulleted"/>
              <w:numPr>
                <w:ilvl w:val="0"/>
                <w:numId w:val="0"/>
              </w:numPr>
              <w:spacing w:line="240" w:lineRule="auto"/>
              <w:ind w:left="360"/>
              <w:rPr>
                <w:rFonts w:ascii="Arial" w:hAnsi="Arial" w:cs="Arial"/>
              </w:rPr>
            </w:pPr>
          </w:p>
        </w:tc>
      </w:tr>
      <w:tr w:rsidR="004D434D" w:rsidRPr="00E245E6" w14:paraId="1C98D739" w14:textId="77777777" w:rsidTr="00B00107">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CFA279"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II.b Manjkajoče pravice porabe bodo zagotovljene s prerazporeditvijo:</w:t>
            </w:r>
          </w:p>
        </w:tc>
      </w:tr>
      <w:tr w:rsidR="00880043" w:rsidRPr="00E245E6" w14:paraId="69FBEC1A" w14:textId="77777777" w:rsidTr="00375404">
        <w:trPr>
          <w:cantSplit/>
          <w:trHeight w:val="100"/>
        </w:trPr>
        <w:tc>
          <w:tcPr>
            <w:tcW w:w="2049" w:type="dxa"/>
            <w:tcBorders>
              <w:top w:val="single" w:sz="4" w:space="0" w:color="auto"/>
              <w:left w:val="single" w:sz="4" w:space="0" w:color="auto"/>
              <w:bottom w:val="single" w:sz="4" w:space="0" w:color="auto"/>
              <w:right w:val="single" w:sz="4" w:space="0" w:color="auto"/>
            </w:tcBorders>
            <w:vAlign w:val="center"/>
          </w:tcPr>
          <w:p w14:paraId="2E856253"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Ime proračunskega uporabnika </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4E19E1F8"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Šifra in naziv ukrepa, projekta</w:t>
            </w: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1FEBC70"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Šifra in naziv proračunske postavke </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348FEA42"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Znesek za tekoče leto (t)</w:t>
            </w:r>
          </w:p>
        </w:tc>
        <w:tc>
          <w:tcPr>
            <w:tcW w:w="1933" w:type="dxa"/>
            <w:tcBorders>
              <w:top w:val="single" w:sz="4" w:space="0" w:color="auto"/>
              <w:left w:val="single" w:sz="4" w:space="0" w:color="auto"/>
              <w:bottom w:val="single" w:sz="4" w:space="0" w:color="auto"/>
              <w:right w:val="single" w:sz="4" w:space="0" w:color="auto"/>
            </w:tcBorders>
            <w:vAlign w:val="center"/>
          </w:tcPr>
          <w:p w14:paraId="101AAA17"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Znesek za t + 1 </w:t>
            </w:r>
          </w:p>
        </w:tc>
      </w:tr>
      <w:tr w:rsidR="00880043" w:rsidRPr="00E245E6" w14:paraId="664A1A08" w14:textId="77777777" w:rsidTr="00375404">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009D80AF" w14:textId="77777777" w:rsidR="004D434D" w:rsidRPr="00E245E6" w:rsidRDefault="004D434D" w:rsidP="00CE3440">
            <w:pPr>
              <w:pStyle w:val="NormalBulleted"/>
              <w:numPr>
                <w:ilvl w:val="0"/>
                <w:numId w:val="0"/>
              </w:numPr>
              <w:spacing w:line="240" w:lineRule="auto"/>
              <w:ind w:left="360"/>
              <w:rPr>
                <w:rFonts w:ascii="Arial" w:hAnsi="Arial" w:cs="Arial"/>
                <w:b/>
                <w:bCs/>
              </w:rPr>
            </w:pPr>
            <w:r w:rsidRPr="00E245E6">
              <w:rPr>
                <w:rFonts w:ascii="Arial" w:hAnsi="Arial" w:cs="Arial"/>
                <w:b/>
                <w:bCs/>
              </w:rPr>
              <w:t xml:space="preserve"> </w:t>
            </w: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355E67E2"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01C40653"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8334620"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42162304" w14:textId="77777777" w:rsidR="004D434D" w:rsidRPr="00E245E6" w:rsidRDefault="004D434D" w:rsidP="00CE3440">
            <w:pPr>
              <w:pStyle w:val="NormalBulleted"/>
              <w:numPr>
                <w:ilvl w:val="0"/>
                <w:numId w:val="0"/>
              </w:numPr>
              <w:spacing w:line="240" w:lineRule="auto"/>
              <w:ind w:left="360"/>
              <w:rPr>
                <w:rFonts w:ascii="Arial" w:hAnsi="Arial" w:cs="Arial"/>
                <w:b/>
                <w:bCs/>
              </w:rPr>
            </w:pPr>
          </w:p>
        </w:tc>
      </w:tr>
      <w:tr w:rsidR="00880043" w:rsidRPr="00E245E6" w14:paraId="4214A1F2" w14:textId="77777777" w:rsidTr="00375404">
        <w:trPr>
          <w:cantSplit/>
          <w:trHeight w:val="95"/>
        </w:trPr>
        <w:tc>
          <w:tcPr>
            <w:tcW w:w="2049" w:type="dxa"/>
            <w:tcBorders>
              <w:top w:val="single" w:sz="4" w:space="0" w:color="auto"/>
              <w:left w:val="single" w:sz="4" w:space="0" w:color="auto"/>
              <w:bottom w:val="single" w:sz="4" w:space="0" w:color="auto"/>
              <w:right w:val="single" w:sz="4" w:space="0" w:color="auto"/>
            </w:tcBorders>
            <w:vAlign w:val="center"/>
          </w:tcPr>
          <w:p w14:paraId="43D58CFB"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2085" w:type="dxa"/>
            <w:gridSpan w:val="2"/>
            <w:tcBorders>
              <w:top w:val="single" w:sz="4" w:space="0" w:color="auto"/>
              <w:left w:val="single" w:sz="4" w:space="0" w:color="auto"/>
              <w:bottom w:val="single" w:sz="4" w:space="0" w:color="auto"/>
              <w:right w:val="single" w:sz="4" w:space="0" w:color="auto"/>
            </w:tcBorders>
            <w:vAlign w:val="center"/>
          </w:tcPr>
          <w:p w14:paraId="728E5E7C"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787" w:type="dxa"/>
            <w:gridSpan w:val="2"/>
            <w:tcBorders>
              <w:top w:val="single" w:sz="4" w:space="0" w:color="auto"/>
              <w:left w:val="single" w:sz="4" w:space="0" w:color="auto"/>
              <w:bottom w:val="single" w:sz="4" w:space="0" w:color="auto"/>
              <w:right w:val="single" w:sz="4" w:space="0" w:color="auto"/>
            </w:tcBorders>
            <w:vAlign w:val="center"/>
          </w:tcPr>
          <w:p w14:paraId="5ACBAB10"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526E73EE" w14:textId="77777777" w:rsidR="004D434D" w:rsidRPr="00E245E6" w:rsidRDefault="004D434D" w:rsidP="00CE3440">
            <w:pPr>
              <w:pStyle w:val="NormalBulleted"/>
              <w:numPr>
                <w:ilvl w:val="0"/>
                <w:numId w:val="0"/>
              </w:numPr>
              <w:spacing w:line="240" w:lineRule="auto"/>
              <w:ind w:left="360"/>
              <w:rPr>
                <w:rFonts w:ascii="Arial" w:hAnsi="Arial" w:cs="Arial"/>
                <w:b/>
                <w:bCs/>
              </w:rPr>
            </w:pPr>
          </w:p>
        </w:tc>
        <w:tc>
          <w:tcPr>
            <w:tcW w:w="1933" w:type="dxa"/>
            <w:tcBorders>
              <w:top w:val="single" w:sz="4" w:space="0" w:color="auto"/>
              <w:left w:val="single" w:sz="4" w:space="0" w:color="auto"/>
              <w:bottom w:val="single" w:sz="4" w:space="0" w:color="auto"/>
              <w:right w:val="single" w:sz="4" w:space="0" w:color="auto"/>
            </w:tcBorders>
            <w:vAlign w:val="center"/>
          </w:tcPr>
          <w:p w14:paraId="7262599C" w14:textId="77777777" w:rsidR="004D434D" w:rsidRPr="00E245E6" w:rsidRDefault="004D434D" w:rsidP="00CE3440">
            <w:pPr>
              <w:pStyle w:val="NormalBulleted"/>
              <w:numPr>
                <w:ilvl w:val="0"/>
                <w:numId w:val="0"/>
              </w:numPr>
              <w:spacing w:line="240" w:lineRule="auto"/>
              <w:ind w:left="360"/>
              <w:rPr>
                <w:rFonts w:ascii="Arial" w:hAnsi="Arial" w:cs="Arial"/>
                <w:b/>
                <w:bCs/>
              </w:rPr>
            </w:pPr>
          </w:p>
        </w:tc>
      </w:tr>
      <w:tr w:rsidR="004D434D" w:rsidRPr="00E245E6" w14:paraId="349672B3" w14:textId="77777777" w:rsidTr="00375404">
        <w:trPr>
          <w:cantSplit/>
          <w:trHeight w:val="95"/>
        </w:trPr>
        <w:tc>
          <w:tcPr>
            <w:tcW w:w="5921" w:type="dxa"/>
            <w:gridSpan w:val="5"/>
            <w:tcBorders>
              <w:top w:val="single" w:sz="4" w:space="0" w:color="auto"/>
              <w:left w:val="single" w:sz="4" w:space="0" w:color="auto"/>
              <w:bottom w:val="single" w:sz="4" w:space="0" w:color="auto"/>
              <w:right w:val="single" w:sz="4" w:space="0" w:color="auto"/>
            </w:tcBorders>
            <w:vAlign w:val="center"/>
          </w:tcPr>
          <w:p w14:paraId="2C958686"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 SKUPAJ</w:t>
            </w:r>
          </w:p>
        </w:tc>
        <w:tc>
          <w:tcPr>
            <w:tcW w:w="1346" w:type="dxa"/>
            <w:gridSpan w:val="3"/>
            <w:tcBorders>
              <w:top w:val="single" w:sz="4" w:space="0" w:color="auto"/>
              <w:left w:val="single" w:sz="4" w:space="0" w:color="auto"/>
              <w:bottom w:val="single" w:sz="4" w:space="0" w:color="auto"/>
              <w:right w:val="single" w:sz="4" w:space="0" w:color="auto"/>
            </w:tcBorders>
            <w:vAlign w:val="center"/>
          </w:tcPr>
          <w:p w14:paraId="7F5692B3"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1933" w:type="dxa"/>
            <w:tcBorders>
              <w:top w:val="single" w:sz="4" w:space="0" w:color="auto"/>
              <w:left w:val="single" w:sz="4" w:space="0" w:color="auto"/>
              <w:bottom w:val="single" w:sz="4" w:space="0" w:color="auto"/>
              <w:right w:val="single" w:sz="4" w:space="0" w:color="auto"/>
            </w:tcBorders>
            <w:vAlign w:val="center"/>
          </w:tcPr>
          <w:p w14:paraId="3746DCEE" w14:textId="77777777" w:rsidR="004D434D" w:rsidRPr="00E245E6" w:rsidRDefault="004D434D" w:rsidP="00CE3440">
            <w:pPr>
              <w:pStyle w:val="NormalBulleted"/>
              <w:numPr>
                <w:ilvl w:val="0"/>
                <w:numId w:val="0"/>
              </w:numPr>
              <w:spacing w:line="240" w:lineRule="auto"/>
              <w:ind w:left="360"/>
              <w:rPr>
                <w:rFonts w:ascii="Arial" w:hAnsi="Arial" w:cs="Arial"/>
              </w:rPr>
            </w:pPr>
          </w:p>
        </w:tc>
      </w:tr>
      <w:tr w:rsidR="004D434D" w:rsidRPr="00E245E6" w14:paraId="441BCED5" w14:textId="77777777" w:rsidTr="00B00107">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0ABB0782"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 xml:space="preserve"> II.c Načrtovana nadomestitev zmanjšanih prihodkov in povečanih odhodkov proračuna:</w:t>
            </w:r>
          </w:p>
        </w:tc>
      </w:tr>
      <w:tr w:rsidR="004D434D" w:rsidRPr="00E245E6" w14:paraId="205E7495" w14:textId="77777777" w:rsidTr="00375404">
        <w:trPr>
          <w:cantSplit/>
          <w:trHeight w:val="100"/>
        </w:trPr>
        <w:tc>
          <w:tcPr>
            <w:tcW w:w="4134" w:type="dxa"/>
            <w:gridSpan w:val="3"/>
            <w:tcBorders>
              <w:top w:val="single" w:sz="4" w:space="0" w:color="auto"/>
              <w:left w:val="single" w:sz="4" w:space="0" w:color="auto"/>
              <w:bottom w:val="single" w:sz="4" w:space="0" w:color="auto"/>
              <w:right w:val="single" w:sz="4" w:space="0" w:color="auto"/>
            </w:tcBorders>
            <w:vAlign w:val="center"/>
          </w:tcPr>
          <w:p w14:paraId="79DA9B97"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Novi prihodki</w:t>
            </w: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528FE45E"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Znesek za tekoče leto (t)</w:t>
            </w: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7538D55E"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Znesek za t + 1</w:t>
            </w:r>
          </w:p>
        </w:tc>
      </w:tr>
      <w:tr w:rsidR="004D434D" w:rsidRPr="00E245E6" w14:paraId="291274EE" w14:textId="77777777" w:rsidTr="00375404">
        <w:trPr>
          <w:cantSplit/>
          <w:trHeight w:val="95"/>
        </w:trPr>
        <w:tc>
          <w:tcPr>
            <w:tcW w:w="4134" w:type="dxa"/>
            <w:gridSpan w:val="3"/>
            <w:tcBorders>
              <w:top w:val="single" w:sz="4" w:space="0" w:color="auto"/>
              <w:left w:val="single" w:sz="4" w:space="0" w:color="auto"/>
              <w:bottom w:val="single" w:sz="4" w:space="0" w:color="auto"/>
              <w:right w:val="single" w:sz="4" w:space="0" w:color="auto"/>
            </w:tcBorders>
            <w:vAlign w:val="center"/>
          </w:tcPr>
          <w:p w14:paraId="62AB2E4D"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SKUPAJ</w:t>
            </w:r>
          </w:p>
        </w:tc>
        <w:tc>
          <w:tcPr>
            <w:tcW w:w="2464" w:type="dxa"/>
            <w:gridSpan w:val="3"/>
            <w:tcBorders>
              <w:top w:val="single" w:sz="4" w:space="0" w:color="auto"/>
              <w:left w:val="single" w:sz="4" w:space="0" w:color="auto"/>
              <w:bottom w:val="single" w:sz="4" w:space="0" w:color="auto"/>
              <w:right w:val="single" w:sz="4" w:space="0" w:color="auto"/>
            </w:tcBorders>
            <w:vAlign w:val="center"/>
          </w:tcPr>
          <w:p w14:paraId="5C1C2653" w14:textId="77777777" w:rsidR="004D434D" w:rsidRPr="00E245E6" w:rsidRDefault="004D434D" w:rsidP="00CE3440">
            <w:pPr>
              <w:pStyle w:val="NormalBulleted"/>
              <w:numPr>
                <w:ilvl w:val="0"/>
                <w:numId w:val="0"/>
              </w:numPr>
              <w:spacing w:line="240" w:lineRule="auto"/>
              <w:ind w:left="360"/>
              <w:rPr>
                <w:rFonts w:ascii="Arial" w:hAnsi="Arial" w:cs="Arial"/>
              </w:rPr>
            </w:pPr>
          </w:p>
        </w:tc>
        <w:tc>
          <w:tcPr>
            <w:tcW w:w="2602" w:type="dxa"/>
            <w:gridSpan w:val="3"/>
            <w:tcBorders>
              <w:top w:val="single" w:sz="4" w:space="0" w:color="auto"/>
              <w:left w:val="single" w:sz="4" w:space="0" w:color="auto"/>
              <w:bottom w:val="single" w:sz="4" w:space="0" w:color="auto"/>
              <w:right w:val="single" w:sz="4" w:space="0" w:color="auto"/>
            </w:tcBorders>
            <w:vAlign w:val="center"/>
          </w:tcPr>
          <w:p w14:paraId="3EF71CA3" w14:textId="77777777" w:rsidR="004D434D" w:rsidRPr="00E245E6" w:rsidRDefault="004D434D" w:rsidP="00CE3440">
            <w:pPr>
              <w:pStyle w:val="NormalBulleted"/>
              <w:numPr>
                <w:ilvl w:val="0"/>
                <w:numId w:val="0"/>
              </w:numPr>
              <w:spacing w:line="240" w:lineRule="auto"/>
              <w:ind w:left="360"/>
              <w:rPr>
                <w:rFonts w:ascii="Arial" w:hAnsi="Arial" w:cs="Arial"/>
              </w:rPr>
            </w:pPr>
          </w:p>
        </w:tc>
      </w:tr>
      <w:tr w:rsidR="004D434D" w:rsidRPr="00E245E6" w14:paraId="436F49A0"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441C8E86"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7.b Predstavitev ocene finančnih posledic pod 40.000 EUR:</w:t>
            </w:r>
          </w:p>
          <w:p w14:paraId="16949023" w14:textId="77777777" w:rsidR="004D434D" w:rsidRPr="00E245E6" w:rsidRDefault="004D434D" w:rsidP="00CE3440">
            <w:pPr>
              <w:pStyle w:val="NormalBulleted"/>
              <w:numPr>
                <w:ilvl w:val="0"/>
                <w:numId w:val="0"/>
              </w:numPr>
              <w:spacing w:line="240" w:lineRule="auto"/>
              <w:ind w:left="360"/>
              <w:rPr>
                <w:rFonts w:ascii="Arial" w:hAnsi="Arial" w:cs="Arial"/>
                <w:b/>
              </w:rPr>
            </w:pPr>
            <w:r w:rsidRPr="00E245E6">
              <w:rPr>
                <w:rFonts w:ascii="Arial" w:hAnsi="Arial" w:cs="Arial"/>
                <w:b/>
              </w:rPr>
              <w:t>(Samo če izberete NE pod točko 6.a.)</w:t>
            </w:r>
          </w:p>
          <w:p w14:paraId="5C6A3FF1" w14:textId="77777777" w:rsidR="004D434D" w:rsidRPr="00E245E6" w:rsidRDefault="004D434D" w:rsidP="00CE3440">
            <w:pPr>
              <w:pStyle w:val="NormalBulleted"/>
              <w:numPr>
                <w:ilvl w:val="0"/>
                <w:numId w:val="0"/>
              </w:numPr>
              <w:spacing w:line="240" w:lineRule="auto"/>
              <w:ind w:left="360"/>
              <w:rPr>
                <w:rFonts w:ascii="Arial" w:hAnsi="Arial" w:cs="Arial"/>
                <w:b/>
              </w:rPr>
            </w:pPr>
            <w:r w:rsidRPr="00E245E6">
              <w:rPr>
                <w:rFonts w:ascii="Arial" w:hAnsi="Arial" w:cs="Arial"/>
                <w:b/>
              </w:rPr>
              <w:t>Kratka obrazložitev</w:t>
            </w:r>
          </w:p>
          <w:p w14:paraId="7323E759" w14:textId="77777777" w:rsidR="00473219" w:rsidRPr="00E245E6" w:rsidRDefault="00473219" w:rsidP="00CE3440">
            <w:pPr>
              <w:pStyle w:val="NormalBulleted"/>
              <w:numPr>
                <w:ilvl w:val="0"/>
                <w:numId w:val="0"/>
              </w:numPr>
              <w:spacing w:line="240" w:lineRule="auto"/>
              <w:ind w:left="360"/>
              <w:rPr>
                <w:rFonts w:ascii="Arial" w:hAnsi="Arial" w:cs="Arial"/>
              </w:rPr>
            </w:pPr>
            <w:r w:rsidRPr="00E245E6">
              <w:rPr>
                <w:rFonts w:ascii="Arial" w:hAnsi="Arial" w:cs="Arial"/>
              </w:rPr>
              <w:t>Ni finančnih posledic na podlagi predloženega vladnega gradiva</w:t>
            </w:r>
          </w:p>
        </w:tc>
      </w:tr>
      <w:tr w:rsidR="004D434D" w:rsidRPr="00E245E6" w14:paraId="037FB282"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1F68688D" w14:textId="77777777" w:rsidR="004D434D" w:rsidRPr="00E245E6" w:rsidRDefault="004D434D" w:rsidP="00CE3440">
            <w:pPr>
              <w:pStyle w:val="NormalBulleted"/>
              <w:numPr>
                <w:ilvl w:val="0"/>
                <w:numId w:val="0"/>
              </w:numPr>
              <w:spacing w:line="240" w:lineRule="auto"/>
              <w:ind w:left="360"/>
              <w:rPr>
                <w:rFonts w:ascii="Arial" w:hAnsi="Arial" w:cs="Arial"/>
                <w:b/>
              </w:rPr>
            </w:pPr>
            <w:r w:rsidRPr="00E245E6">
              <w:rPr>
                <w:rFonts w:ascii="Arial" w:hAnsi="Arial" w:cs="Arial"/>
                <w:b/>
              </w:rPr>
              <w:t>8. Predstavitev sodelovanja z združenji občin:</w:t>
            </w:r>
          </w:p>
        </w:tc>
      </w:tr>
      <w:tr w:rsidR="004D434D" w:rsidRPr="00E245E6" w14:paraId="283032AD"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tcPr>
          <w:p w14:paraId="54EFCB10"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Vsebina predloženega gradiva (predpisa) vpliva na:</w:t>
            </w:r>
          </w:p>
          <w:p w14:paraId="0E4E1A9A"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pristojnosti občin,</w:t>
            </w:r>
          </w:p>
          <w:p w14:paraId="655F4E19"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delovanje občin,</w:t>
            </w:r>
          </w:p>
          <w:p w14:paraId="14441237"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financiranje občin.</w:t>
            </w:r>
          </w:p>
        </w:tc>
        <w:tc>
          <w:tcPr>
            <w:tcW w:w="2260" w:type="dxa"/>
            <w:gridSpan w:val="2"/>
          </w:tcPr>
          <w:p w14:paraId="127B887F" w14:textId="77777777" w:rsidR="004D434D" w:rsidRPr="00E245E6" w:rsidRDefault="004D434D" w:rsidP="00CE3440">
            <w:pPr>
              <w:pStyle w:val="NormalBulleted"/>
              <w:numPr>
                <w:ilvl w:val="0"/>
                <w:numId w:val="0"/>
              </w:numPr>
              <w:spacing w:line="240" w:lineRule="auto"/>
              <w:ind w:left="360"/>
              <w:rPr>
                <w:rFonts w:ascii="Arial" w:hAnsi="Arial" w:cs="Arial"/>
              </w:rPr>
            </w:pPr>
            <w:r w:rsidRPr="00E245E6">
              <w:rPr>
                <w:rFonts w:ascii="Arial" w:hAnsi="Arial" w:cs="Arial"/>
              </w:rPr>
              <w:t>DA</w:t>
            </w:r>
            <w:r w:rsidRPr="00E245E6">
              <w:rPr>
                <w:rFonts w:ascii="Arial" w:hAnsi="Arial" w:cs="Arial"/>
                <w:b/>
              </w:rPr>
              <w:t>/NE</w:t>
            </w:r>
          </w:p>
        </w:tc>
      </w:tr>
      <w:tr w:rsidR="004D434D" w:rsidRPr="00E245E6" w14:paraId="588BC3E7"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5C14D5B6"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 xml:space="preserve">Gradivo (predpis) je bilo poslano v mnenje: </w:t>
            </w:r>
          </w:p>
          <w:p w14:paraId="2657902B"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Skupnosti občin Slovenije SOS: DA/</w:t>
            </w:r>
            <w:r w:rsidRPr="00E245E6">
              <w:rPr>
                <w:rFonts w:ascii="Arial" w:hAnsi="Arial" w:cs="Arial"/>
                <w:b/>
                <w:iCs/>
              </w:rPr>
              <w:t>NE</w:t>
            </w:r>
          </w:p>
          <w:p w14:paraId="08428E6D"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Združenju občin Slovenije ZOS: DA/</w:t>
            </w:r>
            <w:r w:rsidRPr="00E245E6">
              <w:rPr>
                <w:rFonts w:ascii="Arial" w:hAnsi="Arial" w:cs="Arial"/>
                <w:b/>
                <w:iCs/>
              </w:rPr>
              <w:t>NE</w:t>
            </w:r>
          </w:p>
          <w:p w14:paraId="7C5EA60A"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Združenju mestnih občin Slovenije ZMOS:</w:t>
            </w:r>
            <w:r w:rsidRPr="00E245E6">
              <w:rPr>
                <w:rFonts w:ascii="Arial" w:hAnsi="Arial" w:cs="Arial"/>
                <w:b/>
                <w:iCs/>
              </w:rPr>
              <w:t xml:space="preserve"> </w:t>
            </w:r>
            <w:r w:rsidRPr="00E245E6">
              <w:rPr>
                <w:rFonts w:ascii="Arial" w:hAnsi="Arial" w:cs="Arial"/>
                <w:iCs/>
              </w:rPr>
              <w:t>DA/</w:t>
            </w:r>
            <w:r w:rsidRPr="00E245E6">
              <w:rPr>
                <w:rFonts w:ascii="Arial" w:hAnsi="Arial" w:cs="Arial"/>
                <w:b/>
                <w:iCs/>
              </w:rPr>
              <w:t>NE</w:t>
            </w:r>
          </w:p>
          <w:p w14:paraId="5614C18C" w14:textId="77777777" w:rsidR="004D434D" w:rsidRPr="00E245E6" w:rsidRDefault="004D434D" w:rsidP="00CE3440">
            <w:pPr>
              <w:pStyle w:val="NormalBulleted"/>
              <w:numPr>
                <w:ilvl w:val="0"/>
                <w:numId w:val="0"/>
              </w:numPr>
              <w:spacing w:line="240" w:lineRule="auto"/>
              <w:ind w:left="360"/>
              <w:rPr>
                <w:rFonts w:ascii="Arial" w:hAnsi="Arial" w:cs="Arial"/>
                <w:iCs/>
              </w:rPr>
            </w:pPr>
          </w:p>
          <w:p w14:paraId="7551F1B2"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Predlogi in pripombe združenj so bili upoštevani:</w:t>
            </w:r>
          </w:p>
          <w:p w14:paraId="63B231B3"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v celoti,</w:t>
            </w:r>
          </w:p>
          <w:p w14:paraId="46297991"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večinoma,</w:t>
            </w:r>
          </w:p>
          <w:p w14:paraId="40298BD7"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delno,</w:t>
            </w:r>
          </w:p>
          <w:p w14:paraId="14E67A9E"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niso bili upoštevani.</w:t>
            </w:r>
          </w:p>
          <w:p w14:paraId="68FACC1F" w14:textId="77777777" w:rsidR="004D434D" w:rsidRPr="00E245E6" w:rsidRDefault="004D434D" w:rsidP="00CE3440">
            <w:pPr>
              <w:pStyle w:val="NormalBulleted"/>
              <w:numPr>
                <w:ilvl w:val="0"/>
                <w:numId w:val="0"/>
              </w:numPr>
              <w:spacing w:line="240" w:lineRule="auto"/>
              <w:ind w:left="360"/>
              <w:rPr>
                <w:rFonts w:ascii="Arial" w:hAnsi="Arial" w:cs="Arial"/>
                <w:iCs/>
              </w:rPr>
            </w:pPr>
          </w:p>
          <w:p w14:paraId="7875C176" w14:textId="77777777" w:rsidR="004D434D" w:rsidRPr="00E245E6" w:rsidRDefault="004D434D" w:rsidP="00CE3440">
            <w:pPr>
              <w:pStyle w:val="NormalBulleted"/>
              <w:numPr>
                <w:ilvl w:val="0"/>
                <w:numId w:val="0"/>
              </w:numPr>
              <w:spacing w:line="240" w:lineRule="auto"/>
              <w:ind w:left="360"/>
              <w:rPr>
                <w:rFonts w:ascii="Arial" w:hAnsi="Arial" w:cs="Arial"/>
                <w:iCs/>
              </w:rPr>
            </w:pPr>
            <w:r w:rsidRPr="00E245E6">
              <w:rPr>
                <w:rFonts w:ascii="Arial" w:hAnsi="Arial" w:cs="Arial"/>
                <w:iCs/>
              </w:rPr>
              <w:t>Bistveni predlogi in pripombe, ki niso bili upoštevani.</w:t>
            </w:r>
          </w:p>
        </w:tc>
      </w:tr>
      <w:tr w:rsidR="004D434D" w:rsidRPr="00E245E6" w14:paraId="38B9BAAB"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04E74E76" w14:textId="77777777" w:rsidR="004D434D" w:rsidRPr="00E245E6" w:rsidRDefault="004D434D" w:rsidP="00CE3440">
            <w:pPr>
              <w:pStyle w:val="Neotevilenodstavek"/>
              <w:widowControl w:val="0"/>
              <w:spacing w:before="0" w:after="0" w:line="240" w:lineRule="auto"/>
              <w:ind w:left="360"/>
              <w:jc w:val="left"/>
              <w:rPr>
                <w:b/>
              </w:rPr>
            </w:pPr>
            <w:r w:rsidRPr="00E245E6">
              <w:rPr>
                <w:b/>
              </w:rPr>
              <w:t>9. Predstavitev sodelovanja javnosti:</w:t>
            </w:r>
          </w:p>
        </w:tc>
      </w:tr>
      <w:tr w:rsidR="004D434D" w:rsidRPr="00E245E6" w14:paraId="00984B9C"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tcPr>
          <w:p w14:paraId="483AF5A2" w14:textId="77777777" w:rsidR="004D434D" w:rsidRPr="00E245E6" w:rsidRDefault="004D434D" w:rsidP="00CE3440">
            <w:pPr>
              <w:pStyle w:val="Neotevilenodstavek"/>
              <w:widowControl w:val="0"/>
              <w:spacing w:before="0" w:after="0" w:line="240" w:lineRule="auto"/>
              <w:ind w:left="360"/>
            </w:pPr>
            <w:r w:rsidRPr="00E245E6">
              <w:rPr>
                <w:iCs/>
              </w:rPr>
              <w:t>Gradivo je bilo predhodno objavljeno na spletni strani predlagatelja:</w:t>
            </w:r>
          </w:p>
        </w:tc>
        <w:tc>
          <w:tcPr>
            <w:tcW w:w="2260" w:type="dxa"/>
            <w:gridSpan w:val="2"/>
          </w:tcPr>
          <w:p w14:paraId="18EE1495" w14:textId="77777777" w:rsidR="004D434D" w:rsidRPr="00E245E6" w:rsidRDefault="004D434D" w:rsidP="00CE3440">
            <w:pPr>
              <w:pStyle w:val="Neotevilenodstavek"/>
              <w:widowControl w:val="0"/>
              <w:spacing w:before="0" w:after="0" w:line="240" w:lineRule="auto"/>
              <w:ind w:left="360"/>
              <w:jc w:val="center"/>
              <w:rPr>
                <w:iCs/>
              </w:rPr>
            </w:pPr>
            <w:r w:rsidRPr="00E245E6">
              <w:t>DA/</w:t>
            </w:r>
            <w:r w:rsidRPr="00E245E6">
              <w:rPr>
                <w:b/>
              </w:rPr>
              <w:t>NE</w:t>
            </w:r>
          </w:p>
        </w:tc>
      </w:tr>
      <w:tr w:rsidR="004D434D" w:rsidRPr="00E245E6" w14:paraId="2CDE5893"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D994AFA" w14:textId="77777777" w:rsidR="004D434D" w:rsidRPr="00E245E6" w:rsidRDefault="00B97E25" w:rsidP="00CE3440">
            <w:pPr>
              <w:pStyle w:val="Neotevilenodstavek"/>
              <w:widowControl w:val="0"/>
              <w:spacing w:before="0" w:after="0" w:line="240" w:lineRule="auto"/>
              <w:ind w:left="360"/>
              <w:rPr>
                <w:iCs/>
              </w:rPr>
            </w:pPr>
            <w:r w:rsidRPr="00E245E6">
              <w:rPr>
                <w:iCs/>
              </w:rPr>
              <w:t>Sodelovanje javnosti upoštevaje 9. člen Poslovnika vlade RS ni potrebno.</w:t>
            </w:r>
          </w:p>
        </w:tc>
      </w:tr>
      <w:tr w:rsidR="004D434D" w:rsidRPr="00E245E6" w14:paraId="5E4ADEF4"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68F8D93D" w14:textId="77777777" w:rsidR="004D434D" w:rsidRPr="00E245E6" w:rsidRDefault="004D434D" w:rsidP="00CE3440">
            <w:pPr>
              <w:pStyle w:val="Neotevilenodstavek"/>
              <w:widowControl w:val="0"/>
              <w:spacing w:before="0" w:after="0" w:line="240" w:lineRule="auto"/>
              <w:ind w:left="360"/>
              <w:rPr>
                <w:iCs/>
              </w:rPr>
            </w:pPr>
            <w:r w:rsidRPr="00E245E6">
              <w:rPr>
                <w:iCs/>
              </w:rPr>
              <w:t>(Če je odgovor DA, navedite:</w:t>
            </w:r>
          </w:p>
          <w:p w14:paraId="2DB2F132" w14:textId="77777777" w:rsidR="004D434D" w:rsidRPr="00E245E6" w:rsidRDefault="004D434D" w:rsidP="00CE3440">
            <w:pPr>
              <w:pStyle w:val="Neotevilenodstavek"/>
              <w:widowControl w:val="0"/>
              <w:spacing w:before="0" w:after="0" w:line="240" w:lineRule="auto"/>
              <w:ind w:left="360"/>
              <w:rPr>
                <w:iCs/>
              </w:rPr>
            </w:pPr>
            <w:r w:rsidRPr="00E245E6">
              <w:rPr>
                <w:iCs/>
              </w:rPr>
              <w:t>Datum objave: ………</w:t>
            </w:r>
          </w:p>
          <w:p w14:paraId="44DBE48E" w14:textId="77777777" w:rsidR="004D434D" w:rsidRPr="00E245E6" w:rsidRDefault="004D434D" w:rsidP="00CE3440">
            <w:pPr>
              <w:pStyle w:val="Neotevilenodstavek"/>
              <w:widowControl w:val="0"/>
              <w:spacing w:before="0" w:after="0" w:line="240" w:lineRule="auto"/>
              <w:ind w:left="360"/>
              <w:rPr>
                <w:iCs/>
              </w:rPr>
            </w:pPr>
            <w:r w:rsidRPr="00E245E6">
              <w:rPr>
                <w:iCs/>
              </w:rPr>
              <w:lastRenderedPageBreak/>
              <w:t xml:space="preserve">V razpravo so bili vključeni: </w:t>
            </w:r>
          </w:p>
          <w:p w14:paraId="42DBE9D0" w14:textId="77777777" w:rsidR="004D434D" w:rsidRPr="00E245E6" w:rsidRDefault="004D434D" w:rsidP="00CE3440">
            <w:pPr>
              <w:pStyle w:val="Neotevilenodstavek"/>
              <w:widowControl w:val="0"/>
              <w:spacing w:before="0" w:after="0" w:line="240" w:lineRule="auto"/>
              <w:ind w:left="360"/>
              <w:rPr>
                <w:iCs/>
              </w:rPr>
            </w:pPr>
            <w:r w:rsidRPr="00E245E6">
              <w:rPr>
                <w:iCs/>
              </w:rPr>
              <w:t xml:space="preserve">nevladne organizacije, </w:t>
            </w:r>
          </w:p>
          <w:p w14:paraId="09A59C52" w14:textId="77777777" w:rsidR="004D434D" w:rsidRPr="00E245E6" w:rsidRDefault="004D434D" w:rsidP="00CE3440">
            <w:pPr>
              <w:pStyle w:val="Neotevilenodstavek"/>
              <w:widowControl w:val="0"/>
              <w:spacing w:before="0" w:after="0" w:line="240" w:lineRule="auto"/>
              <w:ind w:left="360"/>
              <w:rPr>
                <w:iCs/>
              </w:rPr>
            </w:pPr>
            <w:r w:rsidRPr="00E245E6">
              <w:rPr>
                <w:iCs/>
              </w:rPr>
              <w:t>predstavniki zainteresirane javnosti,</w:t>
            </w:r>
          </w:p>
          <w:p w14:paraId="316A9B67" w14:textId="77777777" w:rsidR="004D434D" w:rsidRPr="00E245E6" w:rsidRDefault="004D434D" w:rsidP="00CE3440">
            <w:pPr>
              <w:pStyle w:val="Neotevilenodstavek"/>
              <w:widowControl w:val="0"/>
              <w:spacing w:before="0" w:after="0" w:line="240" w:lineRule="auto"/>
              <w:ind w:left="360"/>
              <w:rPr>
                <w:iCs/>
              </w:rPr>
            </w:pPr>
            <w:r w:rsidRPr="00E245E6">
              <w:rPr>
                <w:iCs/>
              </w:rPr>
              <w:t>predstavniki strokovne javnosti.</w:t>
            </w:r>
          </w:p>
          <w:p w14:paraId="61D89F4C" w14:textId="77777777" w:rsidR="00A94397" w:rsidRPr="00E245E6" w:rsidRDefault="00A94397" w:rsidP="00CE3440">
            <w:pPr>
              <w:pStyle w:val="Neotevilenodstavek"/>
              <w:widowControl w:val="0"/>
              <w:spacing w:before="0" w:after="0" w:line="240" w:lineRule="auto"/>
              <w:ind w:left="360"/>
              <w:rPr>
                <w:iCs/>
              </w:rPr>
            </w:pPr>
          </w:p>
          <w:p w14:paraId="4E64217E" w14:textId="77777777" w:rsidR="004D434D" w:rsidRPr="00E245E6" w:rsidRDefault="004D434D" w:rsidP="00CE3440">
            <w:pPr>
              <w:pStyle w:val="Neotevilenodstavek"/>
              <w:widowControl w:val="0"/>
              <w:spacing w:before="0" w:after="0" w:line="240" w:lineRule="auto"/>
              <w:ind w:left="360"/>
              <w:rPr>
                <w:iCs/>
              </w:rPr>
            </w:pPr>
            <w:r w:rsidRPr="00E245E6">
              <w:rPr>
                <w:iCs/>
              </w:rPr>
              <w:t xml:space="preserve">Mnenja, predlogi in pripombe z navedbo predlagateljev </w:t>
            </w:r>
            <w:r w:rsidRPr="00E245E6">
              <w:rPr>
                <w:color w:val="000000"/>
              </w:rPr>
              <w:t>(imen in priimkov fizičnih oseb, ki niso poslovni subjekti, ne navajajte</w:t>
            </w:r>
            <w:r w:rsidRPr="00E245E6">
              <w:rPr>
                <w:iCs/>
              </w:rPr>
              <w:t>):</w:t>
            </w:r>
          </w:p>
          <w:p w14:paraId="7265B46A" w14:textId="77777777" w:rsidR="004D434D" w:rsidRPr="00E245E6" w:rsidRDefault="004D434D" w:rsidP="00CE3440">
            <w:pPr>
              <w:pStyle w:val="Neotevilenodstavek"/>
              <w:widowControl w:val="0"/>
              <w:spacing w:before="0" w:after="0" w:line="240" w:lineRule="auto"/>
              <w:rPr>
                <w:iCs/>
              </w:rPr>
            </w:pPr>
          </w:p>
          <w:p w14:paraId="42C737F3" w14:textId="77777777" w:rsidR="004D434D" w:rsidRPr="00E245E6" w:rsidRDefault="004D434D" w:rsidP="00CE3440">
            <w:pPr>
              <w:pStyle w:val="Neotevilenodstavek"/>
              <w:widowControl w:val="0"/>
              <w:spacing w:before="0" w:after="0" w:line="240" w:lineRule="auto"/>
              <w:ind w:left="360"/>
              <w:rPr>
                <w:iCs/>
              </w:rPr>
            </w:pPr>
            <w:r w:rsidRPr="00E245E6">
              <w:rPr>
                <w:iCs/>
              </w:rPr>
              <w:t>Upoštevani so bili:</w:t>
            </w:r>
          </w:p>
          <w:p w14:paraId="6FBA3F6A" w14:textId="77777777" w:rsidR="004D434D" w:rsidRPr="00E245E6" w:rsidRDefault="004D434D" w:rsidP="00CE3440">
            <w:pPr>
              <w:pStyle w:val="Neotevilenodstavek"/>
              <w:widowControl w:val="0"/>
              <w:spacing w:before="0" w:after="0" w:line="240" w:lineRule="auto"/>
              <w:ind w:left="360"/>
              <w:rPr>
                <w:iCs/>
              </w:rPr>
            </w:pPr>
            <w:r w:rsidRPr="00E245E6">
              <w:rPr>
                <w:iCs/>
              </w:rPr>
              <w:t>v celoti,</w:t>
            </w:r>
          </w:p>
          <w:p w14:paraId="571FB30D" w14:textId="77777777" w:rsidR="004D434D" w:rsidRPr="00E245E6" w:rsidRDefault="004D434D" w:rsidP="00CE3440">
            <w:pPr>
              <w:pStyle w:val="Neotevilenodstavek"/>
              <w:widowControl w:val="0"/>
              <w:spacing w:before="0" w:after="0" w:line="240" w:lineRule="auto"/>
              <w:ind w:left="360"/>
              <w:rPr>
                <w:iCs/>
              </w:rPr>
            </w:pPr>
            <w:r w:rsidRPr="00E245E6">
              <w:rPr>
                <w:iCs/>
              </w:rPr>
              <w:t>večinoma,</w:t>
            </w:r>
          </w:p>
          <w:p w14:paraId="7624E923" w14:textId="77777777" w:rsidR="004D434D" w:rsidRPr="00E245E6" w:rsidRDefault="004D434D" w:rsidP="00CE3440">
            <w:pPr>
              <w:pStyle w:val="Neotevilenodstavek"/>
              <w:widowControl w:val="0"/>
              <w:spacing w:before="0" w:after="0" w:line="240" w:lineRule="auto"/>
              <w:ind w:left="360"/>
              <w:rPr>
                <w:iCs/>
              </w:rPr>
            </w:pPr>
            <w:r w:rsidRPr="00E245E6">
              <w:rPr>
                <w:iCs/>
              </w:rPr>
              <w:t>delno,</w:t>
            </w:r>
          </w:p>
          <w:p w14:paraId="0110E7BE" w14:textId="77777777" w:rsidR="004D434D" w:rsidRPr="00E245E6" w:rsidRDefault="004D434D" w:rsidP="00CE3440">
            <w:pPr>
              <w:pStyle w:val="Neotevilenodstavek"/>
              <w:widowControl w:val="0"/>
              <w:spacing w:before="0" w:after="0" w:line="240" w:lineRule="auto"/>
              <w:ind w:left="360"/>
              <w:rPr>
                <w:iCs/>
              </w:rPr>
            </w:pPr>
            <w:r w:rsidRPr="00E245E6">
              <w:rPr>
                <w:iCs/>
              </w:rPr>
              <w:t>niso bili upoštevani.</w:t>
            </w:r>
          </w:p>
          <w:p w14:paraId="0097199A" w14:textId="77777777" w:rsidR="004D434D" w:rsidRPr="00E245E6" w:rsidRDefault="004D434D" w:rsidP="00CE3440">
            <w:pPr>
              <w:pStyle w:val="Neotevilenodstavek"/>
              <w:widowControl w:val="0"/>
              <w:spacing w:before="0" w:after="0" w:line="240" w:lineRule="auto"/>
              <w:rPr>
                <w:iCs/>
              </w:rPr>
            </w:pPr>
          </w:p>
          <w:p w14:paraId="3FBDD78D" w14:textId="77777777" w:rsidR="004D434D" w:rsidRPr="00E245E6" w:rsidRDefault="004D434D" w:rsidP="00CE3440">
            <w:pPr>
              <w:pStyle w:val="Neotevilenodstavek"/>
              <w:widowControl w:val="0"/>
              <w:spacing w:before="0" w:after="0" w:line="240" w:lineRule="auto"/>
              <w:ind w:left="360"/>
              <w:rPr>
                <w:iCs/>
              </w:rPr>
            </w:pPr>
            <w:r w:rsidRPr="00E245E6">
              <w:rPr>
                <w:iCs/>
              </w:rPr>
              <w:t>Bistvena mnenja, predlogi in pripombe, ki niso bili upoštevani, ter razlogi za neupoštevanje:</w:t>
            </w:r>
          </w:p>
          <w:p w14:paraId="710320CF" w14:textId="77777777" w:rsidR="004D434D" w:rsidRPr="00E245E6" w:rsidRDefault="004D434D" w:rsidP="00CE3440">
            <w:pPr>
              <w:pStyle w:val="Neotevilenodstavek"/>
              <w:widowControl w:val="0"/>
              <w:spacing w:before="0" w:after="0" w:line="240" w:lineRule="auto"/>
              <w:rPr>
                <w:iCs/>
              </w:rPr>
            </w:pPr>
          </w:p>
          <w:p w14:paraId="200E9BF6" w14:textId="77777777" w:rsidR="004D434D" w:rsidRPr="00E245E6" w:rsidRDefault="004D434D" w:rsidP="00CE3440">
            <w:pPr>
              <w:pStyle w:val="Neotevilenodstavek"/>
              <w:widowControl w:val="0"/>
              <w:spacing w:before="0" w:after="0" w:line="240" w:lineRule="auto"/>
              <w:ind w:left="360"/>
              <w:rPr>
                <w:iCs/>
              </w:rPr>
            </w:pPr>
            <w:r w:rsidRPr="00E245E6">
              <w:rPr>
                <w:iCs/>
              </w:rPr>
              <w:t>Poročilo je bilo dano ……………..</w:t>
            </w:r>
          </w:p>
          <w:p w14:paraId="6B820275" w14:textId="77777777" w:rsidR="004D434D" w:rsidRPr="00E245E6" w:rsidRDefault="004D434D" w:rsidP="00CE3440">
            <w:pPr>
              <w:pStyle w:val="Neotevilenodstavek"/>
              <w:widowControl w:val="0"/>
              <w:spacing w:before="0" w:after="0" w:line="240" w:lineRule="auto"/>
              <w:rPr>
                <w:iCs/>
              </w:rPr>
            </w:pPr>
          </w:p>
          <w:p w14:paraId="75A53764" w14:textId="77777777" w:rsidR="004D434D" w:rsidRPr="00E245E6" w:rsidRDefault="004D434D" w:rsidP="00CE3440">
            <w:pPr>
              <w:pStyle w:val="Neotevilenodstavek"/>
              <w:widowControl w:val="0"/>
              <w:spacing w:before="0" w:after="0" w:line="240" w:lineRule="auto"/>
              <w:ind w:left="360"/>
              <w:rPr>
                <w:iCs/>
              </w:rPr>
            </w:pPr>
            <w:r w:rsidRPr="00E245E6">
              <w:rPr>
                <w:iCs/>
              </w:rPr>
              <w:t>Javnost je bila vključena v pripravo gradiva v skladu z Zakonom o …, kar je navedeno v predlogu predpisa.)</w:t>
            </w:r>
          </w:p>
        </w:tc>
      </w:tr>
      <w:tr w:rsidR="004D434D" w:rsidRPr="00E245E6" w14:paraId="589DF8CA"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vAlign w:val="center"/>
          </w:tcPr>
          <w:p w14:paraId="79581892" w14:textId="77777777" w:rsidR="004D434D" w:rsidRPr="00E245E6" w:rsidRDefault="004D434D" w:rsidP="00CE3440">
            <w:pPr>
              <w:pStyle w:val="Neotevilenodstavek"/>
              <w:widowControl w:val="0"/>
              <w:spacing w:before="0" w:after="0" w:line="240" w:lineRule="auto"/>
              <w:ind w:left="360"/>
              <w:jc w:val="left"/>
            </w:pPr>
            <w:r w:rsidRPr="00E245E6">
              <w:rPr>
                <w:b/>
              </w:rPr>
              <w:lastRenderedPageBreak/>
              <w:t>10. Pri pripravi gradiva so bile upoštevane zahteve iz Resolucije o normativni dejavnosti:</w:t>
            </w:r>
          </w:p>
        </w:tc>
        <w:tc>
          <w:tcPr>
            <w:tcW w:w="2260" w:type="dxa"/>
            <w:gridSpan w:val="2"/>
            <w:vAlign w:val="center"/>
          </w:tcPr>
          <w:p w14:paraId="43B38263" w14:textId="77777777" w:rsidR="004D434D" w:rsidRPr="00E245E6" w:rsidRDefault="004D434D" w:rsidP="00CE3440">
            <w:pPr>
              <w:pStyle w:val="Neotevilenodstavek"/>
              <w:widowControl w:val="0"/>
              <w:spacing w:before="0" w:after="0" w:line="240" w:lineRule="auto"/>
              <w:ind w:left="360"/>
              <w:jc w:val="center"/>
              <w:rPr>
                <w:iCs/>
              </w:rPr>
            </w:pPr>
            <w:r w:rsidRPr="00E245E6">
              <w:t>DA/</w:t>
            </w:r>
            <w:r w:rsidRPr="00E245E6">
              <w:rPr>
                <w:b/>
              </w:rPr>
              <w:t>NE</w:t>
            </w:r>
          </w:p>
        </w:tc>
      </w:tr>
      <w:tr w:rsidR="004D434D" w:rsidRPr="00E245E6" w14:paraId="6054652D" w14:textId="77777777" w:rsidTr="0037540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940" w:type="dxa"/>
            <w:gridSpan w:val="7"/>
            <w:vAlign w:val="center"/>
          </w:tcPr>
          <w:p w14:paraId="3F5E3BA5" w14:textId="77777777" w:rsidR="004D434D" w:rsidRPr="00E245E6" w:rsidRDefault="004D434D" w:rsidP="00CE3440">
            <w:pPr>
              <w:pStyle w:val="Neotevilenodstavek"/>
              <w:widowControl w:val="0"/>
              <w:spacing w:before="0" w:after="0" w:line="240" w:lineRule="auto"/>
              <w:ind w:left="360"/>
              <w:jc w:val="left"/>
              <w:rPr>
                <w:b/>
              </w:rPr>
            </w:pPr>
            <w:r w:rsidRPr="00E245E6">
              <w:rPr>
                <w:b/>
              </w:rPr>
              <w:t>11. Gradivo je uvrščeno v delovni program vlade:</w:t>
            </w:r>
          </w:p>
        </w:tc>
        <w:tc>
          <w:tcPr>
            <w:tcW w:w="2260" w:type="dxa"/>
            <w:gridSpan w:val="2"/>
            <w:vAlign w:val="center"/>
          </w:tcPr>
          <w:p w14:paraId="1D22EFC0" w14:textId="77777777" w:rsidR="004D434D" w:rsidRPr="00E245E6" w:rsidRDefault="004D434D" w:rsidP="00CE3440">
            <w:pPr>
              <w:pStyle w:val="Neotevilenodstavek"/>
              <w:widowControl w:val="0"/>
              <w:spacing w:before="0" w:after="0" w:line="240" w:lineRule="auto"/>
              <w:ind w:left="360"/>
              <w:jc w:val="center"/>
            </w:pPr>
            <w:r w:rsidRPr="00E245E6">
              <w:t>DA/</w:t>
            </w:r>
            <w:r w:rsidRPr="00E245E6">
              <w:rPr>
                <w:b/>
              </w:rPr>
              <w:t>NE</w:t>
            </w:r>
          </w:p>
        </w:tc>
      </w:tr>
      <w:tr w:rsidR="004D434D" w:rsidRPr="00E245E6" w14:paraId="29D2268C" w14:textId="77777777" w:rsidTr="00B0010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20BA53AE" w14:textId="77777777" w:rsidR="004D434D" w:rsidRPr="00E245E6" w:rsidRDefault="004D434D" w:rsidP="00CE3440">
            <w:pPr>
              <w:pStyle w:val="Poglavje"/>
              <w:widowControl w:val="0"/>
              <w:spacing w:before="0" w:after="0" w:line="240" w:lineRule="auto"/>
              <w:ind w:left="360"/>
              <w:jc w:val="left"/>
            </w:pPr>
          </w:p>
          <w:p w14:paraId="2728F601" w14:textId="77777777" w:rsidR="004D434D" w:rsidRPr="00E245E6" w:rsidRDefault="004D434D" w:rsidP="00CE3440">
            <w:pPr>
              <w:pStyle w:val="Poglavje"/>
              <w:widowControl w:val="0"/>
              <w:spacing w:before="0" w:after="0" w:line="240" w:lineRule="auto"/>
              <w:ind w:left="6372"/>
              <w:jc w:val="left"/>
            </w:pPr>
            <w:r w:rsidRPr="00E245E6">
              <w:t>Zdravko Počivalšek</w:t>
            </w:r>
          </w:p>
          <w:p w14:paraId="69725C41" w14:textId="77777777" w:rsidR="004D434D" w:rsidRPr="00E245E6" w:rsidRDefault="004D434D" w:rsidP="00CE3440">
            <w:pPr>
              <w:pStyle w:val="Poglavje"/>
              <w:widowControl w:val="0"/>
              <w:spacing w:before="0" w:after="0" w:line="240" w:lineRule="auto"/>
              <w:ind w:left="6372"/>
              <w:jc w:val="left"/>
            </w:pPr>
            <w:r w:rsidRPr="00E245E6">
              <w:t xml:space="preserve">Minister </w:t>
            </w:r>
          </w:p>
          <w:p w14:paraId="634A05EC" w14:textId="77777777" w:rsidR="00387004" w:rsidRPr="00E245E6" w:rsidRDefault="00387004" w:rsidP="00993BFC">
            <w:pPr>
              <w:pStyle w:val="Poglavje"/>
              <w:widowControl w:val="0"/>
              <w:spacing w:before="0" w:after="0" w:line="240" w:lineRule="auto"/>
              <w:jc w:val="left"/>
            </w:pPr>
          </w:p>
        </w:tc>
      </w:tr>
    </w:tbl>
    <w:p w14:paraId="7E1D8D57" w14:textId="77777777" w:rsidR="00222F23" w:rsidRPr="00E245E6" w:rsidRDefault="00222F23" w:rsidP="00CE3440">
      <w:pPr>
        <w:spacing w:after="240"/>
        <w:jc w:val="center"/>
        <w:rPr>
          <w:rFonts w:cs="Arial"/>
          <w:b/>
          <w:lang w:val="sl-SI" w:eastAsia="sl-SI"/>
        </w:rPr>
      </w:pPr>
    </w:p>
    <w:p w14:paraId="4EC4438E" w14:textId="77777777" w:rsidR="00222F23" w:rsidRPr="00E245E6" w:rsidRDefault="00222F23">
      <w:pPr>
        <w:spacing w:after="160" w:line="259" w:lineRule="auto"/>
        <w:rPr>
          <w:rFonts w:cs="Arial"/>
          <w:b/>
          <w:lang w:val="sl-SI" w:eastAsia="sl-SI"/>
        </w:rPr>
      </w:pPr>
      <w:r w:rsidRPr="00E245E6">
        <w:rPr>
          <w:rFonts w:cs="Arial"/>
          <w:b/>
          <w:lang w:val="sl-SI" w:eastAsia="sl-SI"/>
        </w:rPr>
        <w:br w:type="page"/>
      </w:r>
    </w:p>
    <w:p w14:paraId="5A608FA7" w14:textId="77777777" w:rsidR="00222F23" w:rsidRPr="00E245E6" w:rsidRDefault="00222F23" w:rsidP="00222F23">
      <w:pPr>
        <w:rPr>
          <w:rFonts w:cs="Arial"/>
          <w:sz w:val="20"/>
          <w:szCs w:val="20"/>
        </w:rPr>
      </w:pPr>
    </w:p>
    <w:p w14:paraId="4573D72E" w14:textId="77777777" w:rsidR="00222F23" w:rsidRPr="00E245E6" w:rsidRDefault="00222F23" w:rsidP="00222F23">
      <w:pPr>
        <w:rPr>
          <w:rFonts w:cs="Arial"/>
          <w:sz w:val="20"/>
          <w:szCs w:val="20"/>
        </w:rPr>
      </w:pPr>
    </w:p>
    <w:p w14:paraId="0812CD91" w14:textId="72ED3189" w:rsidR="00222F23" w:rsidRPr="00E245E6" w:rsidRDefault="00222F23" w:rsidP="00222F23">
      <w:pPr>
        <w:framePr w:hSpace="141" w:wrap="around" w:vAnchor="text" w:hAnchor="margin" w:y="89"/>
        <w:widowControl w:val="0"/>
        <w:suppressAutoHyphens/>
        <w:jc w:val="both"/>
        <w:rPr>
          <w:rFonts w:cs="Arial"/>
          <w:szCs w:val="22"/>
          <w:lang w:val="sl-SI" w:eastAsia="ar-SA"/>
        </w:rPr>
      </w:pPr>
      <w:r w:rsidRPr="00E245E6">
        <w:rPr>
          <w:rFonts w:cs="Arial"/>
          <w:szCs w:val="22"/>
          <w:lang w:val="sl-SI" w:eastAsia="ar-SA"/>
        </w:rPr>
        <w:t>Na podlagi</w:t>
      </w:r>
      <w:r w:rsidRPr="00E245E6">
        <w:rPr>
          <w:rFonts w:cs="Arial"/>
          <w:szCs w:val="22"/>
          <w:lang w:val="sl-SI"/>
        </w:rPr>
        <w:t xml:space="preserve"> </w:t>
      </w:r>
      <w:r w:rsidRPr="00E245E6">
        <w:rPr>
          <w:rFonts w:cs="Arial"/>
          <w:szCs w:val="22"/>
          <w:lang w:val="sl-SI" w:eastAsia="ar-SA"/>
        </w:rPr>
        <w:t xml:space="preserve">šestega odstavka 21. člena Zakona o Vladi Republike Slovenije </w:t>
      </w:r>
      <w:r w:rsidRPr="00E245E6">
        <w:rPr>
          <w:rFonts w:cs="Arial"/>
          <w:szCs w:val="22"/>
          <w:lang w:val="sl-SI" w:eastAsia="sl-SI"/>
        </w:rPr>
        <w:t xml:space="preserve">(Uradni list RS, št. 24/05 - uradno prečiščeno besedilo, 109/08, 38/10 - ZKUN, 8/12, 21/13, 47/13 - ZDU-1G, 65/14 in 55/17) in v zvezi s </w:t>
      </w:r>
      <w:r w:rsidR="002E4B6C" w:rsidRPr="00E245E6">
        <w:rPr>
          <w:rFonts w:cs="Arial"/>
          <w:szCs w:val="22"/>
          <w:lang w:val="sl-SI" w:eastAsia="sl-SI"/>
        </w:rPr>
        <w:t xml:space="preserve">četrtim odstavkom </w:t>
      </w:r>
      <w:r w:rsidRPr="00E245E6">
        <w:rPr>
          <w:rFonts w:cs="Arial"/>
          <w:szCs w:val="22"/>
          <w:lang w:val="sl-SI" w:eastAsia="sl-SI"/>
        </w:rPr>
        <w:t xml:space="preserve">13. členom Zakona o javnih financah Uradni list RS, št. </w:t>
      </w:r>
      <w:hyperlink r:id="rId14" w:tgtFrame="_blank" w:tooltip="Zakon o javnih financah (uradno prečiščeno besedilo)" w:history="1">
        <w:r w:rsidRPr="00E245E6">
          <w:rPr>
            <w:rFonts w:cs="Arial"/>
            <w:szCs w:val="22"/>
            <w:lang w:val="sl-SI" w:eastAsia="sl-SI"/>
          </w:rPr>
          <w:t>11/11</w:t>
        </w:r>
      </w:hyperlink>
      <w:r w:rsidRPr="00E245E6">
        <w:rPr>
          <w:rFonts w:cs="Arial"/>
          <w:szCs w:val="22"/>
          <w:lang w:val="sl-SI" w:eastAsia="sl-SI"/>
        </w:rPr>
        <w:t xml:space="preserve"> – uradno prečiščeno besedilo, </w:t>
      </w:r>
      <w:hyperlink r:id="rId15" w:tgtFrame="_blank" w:tooltip="Popravek Uradnega prečiščenega besedila Zakona  o javnih financah (ZJF-UPB4p)" w:history="1">
        <w:r w:rsidRPr="00E245E6">
          <w:rPr>
            <w:rFonts w:cs="Arial"/>
            <w:szCs w:val="22"/>
            <w:lang w:val="sl-SI" w:eastAsia="sl-SI"/>
          </w:rPr>
          <w:t>14/13 – popr.</w:t>
        </w:r>
      </w:hyperlink>
      <w:r w:rsidRPr="00E245E6">
        <w:rPr>
          <w:rFonts w:cs="Arial"/>
          <w:szCs w:val="22"/>
          <w:lang w:val="sl-SI" w:eastAsia="sl-SI"/>
        </w:rPr>
        <w:t xml:space="preserve">, </w:t>
      </w:r>
      <w:r w:rsidR="00D06B8E" w:rsidRPr="00E245E6">
        <w:fldChar w:fldCharType="begin"/>
      </w:r>
      <w:r w:rsidR="00D06B8E" w:rsidRPr="00E245E6">
        <w:instrText xml:space="preserve"> HYPERLINK "http://www.uradni-list.si/1/objava.jsp?sop=2013-01-3677" \t "_blank" \o "Zakon o dopolnitvi Zakona o javnih financah" </w:instrText>
      </w:r>
      <w:r w:rsidR="00D06B8E" w:rsidRPr="00E245E6">
        <w:fldChar w:fldCharType="separate"/>
      </w:r>
      <w:r w:rsidRPr="00E245E6">
        <w:rPr>
          <w:rFonts w:cs="Arial"/>
          <w:szCs w:val="22"/>
          <w:lang w:val="sl-SI" w:eastAsia="sl-SI"/>
        </w:rPr>
        <w:t>101/13</w:t>
      </w:r>
      <w:r w:rsidR="00D06B8E" w:rsidRPr="00E245E6">
        <w:rPr>
          <w:rFonts w:cs="Arial"/>
          <w:szCs w:val="22"/>
          <w:lang w:val="sl-SI" w:eastAsia="sl-SI"/>
        </w:rPr>
        <w:fldChar w:fldCharType="end"/>
      </w:r>
      <w:r w:rsidRPr="00E245E6">
        <w:rPr>
          <w:rFonts w:cs="Arial"/>
          <w:szCs w:val="22"/>
          <w:lang w:val="sl-SI" w:eastAsia="sl-SI"/>
        </w:rPr>
        <w:t xml:space="preserve">, </w:t>
      </w:r>
      <w:hyperlink r:id="rId16" w:tgtFrame="_blank" w:tooltip="Zakon o fiskalnem pravilu" w:history="1">
        <w:r w:rsidRPr="00E245E6">
          <w:rPr>
            <w:rFonts w:cs="Arial"/>
            <w:szCs w:val="22"/>
            <w:lang w:val="sl-SI" w:eastAsia="sl-SI"/>
          </w:rPr>
          <w:t>55/15</w:t>
        </w:r>
      </w:hyperlink>
      <w:r w:rsidRPr="00E245E6">
        <w:rPr>
          <w:rFonts w:cs="Arial"/>
          <w:szCs w:val="22"/>
          <w:lang w:val="sl-SI" w:eastAsia="sl-SI"/>
        </w:rPr>
        <w:t xml:space="preserve"> – ZFisP, </w:t>
      </w:r>
      <w:hyperlink r:id="rId17" w:tgtFrame="_blank" w:tooltip="Zakon o izvrševanju proračunov Republike Slovenije za leti 2016 in 2017" w:history="1">
        <w:r w:rsidRPr="00E245E6">
          <w:rPr>
            <w:rFonts w:cs="Arial"/>
            <w:szCs w:val="22"/>
            <w:lang w:val="sl-SI" w:eastAsia="sl-SI"/>
          </w:rPr>
          <w:t>96/15</w:t>
        </w:r>
      </w:hyperlink>
      <w:r w:rsidRPr="00E245E6">
        <w:rPr>
          <w:rFonts w:cs="Arial"/>
          <w:szCs w:val="22"/>
          <w:lang w:val="sl-SI" w:eastAsia="sl-SI"/>
        </w:rPr>
        <w:t xml:space="preserve"> – ZIPRS1617 in </w:t>
      </w:r>
      <w:hyperlink r:id="rId18" w:tgtFrame="_blank" w:tooltip="Zakon o spremembah in dopolnitvah Zakona o javnih financah" w:history="1">
        <w:r w:rsidRPr="00E245E6">
          <w:rPr>
            <w:rFonts w:cs="Arial"/>
            <w:szCs w:val="22"/>
            <w:lang w:val="sl-SI" w:eastAsia="sl-SI"/>
          </w:rPr>
          <w:t>13/18</w:t>
        </w:r>
      </w:hyperlink>
      <w:r w:rsidR="002B3C98" w:rsidRPr="00E245E6">
        <w:rPr>
          <w:rFonts w:cs="Arial"/>
          <w:szCs w:val="22"/>
          <w:lang w:val="sl-SI" w:eastAsia="sl-SI"/>
        </w:rPr>
        <w:t xml:space="preserve"> in 195/20 – odl. US</w:t>
      </w:r>
      <w:r w:rsidRPr="00E245E6">
        <w:rPr>
          <w:rFonts w:cs="Arial"/>
          <w:szCs w:val="22"/>
          <w:lang w:val="sl-SI" w:eastAsia="sl-SI"/>
        </w:rPr>
        <w:t>)</w:t>
      </w:r>
      <w:r w:rsidR="002E4B6C" w:rsidRPr="00E245E6">
        <w:rPr>
          <w:rFonts w:cs="Arial"/>
          <w:szCs w:val="22"/>
          <w:lang w:val="sl-SI" w:eastAsia="ar-SA"/>
        </w:rPr>
        <w:t xml:space="preserve"> </w:t>
      </w:r>
      <w:r w:rsidR="002E4B6C" w:rsidRPr="00E245E6">
        <w:rPr>
          <w:rFonts w:cs="Arial"/>
          <w:szCs w:val="22"/>
          <w:lang w:val="sl-SI" w:eastAsia="sl-SI"/>
        </w:rPr>
        <w:t>in 7</w:t>
      </w:r>
      <w:r w:rsidR="00733607" w:rsidRPr="00E245E6">
        <w:rPr>
          <w:rFonts w:cs="Arial"/>
          <w:szCs w:val="22"/>
          <w:lang w:val="sl-SI" w:eastAsia="sl-SI"/>
        </w:rPr>
        <w:t>7</w:t>
      </w:r>
      <w:r w:rsidR="002E4B6C" w:rsidRPr="00E245E6">
        <w:rPr>
          <w:rFonts w:cs="Arial"/>
          <w:szCs w:val="22"/>
          <w:lang w:val="sl-SI" w:eastAsia="sl-SI"/>
        </w:rPr>
        <w:t xml:space="preserve">. členom </w:t>
      </w:r>
      <w:r w:rsidR="006B49ED" w:rsidRPr="006B49ED">
        <w:rPr>
          <w:rFonts w:cs="Arial"/>
          <w:szCs w:val="22"/>
          <w:lang w:val="sl-SI" w:eastAsia="sl-SI"/>
        </w:rPr>
        <w:t>Zakon</w:t>
      </w:r>
      <w:r w:rsidR="006B49ED">
        <w:rPr>
          <w:rFonts w:cs="Arial"/>
          <w:szCs w:val="22"/>
          <w:lang w:val="sl-SI" w:eastAsia="sl-SI"/>
        </w:rPr>
        <w:t>a</w:t>
      </w:r>
      <w:r w:rsidR="006B49ED" w:rsidRPr="006B49ED">
        <w:rPr>
          <w:rFonts w:cs="Arial"/>
          <w:szCs w:val="22"/>
          <w:lang w:val="sl-SI" w:eastAsia="sl-SI"/>
        </w:rPr>
        <w:t xml:space="preserve"> o izvrševanju proračunov Republike Slovenije za leti 2021 in 2022 (Uradni list RS, št. 174/20, 15/21 – ZDUOP in 74/21)</w:t>
      </w:r>
      <w:r w:rsidR="006B49ED">
        <w:rPr>
          <w:rFonts w:cs="Arial"/>
          <w:szCs w:val="22"/>
          <w:lang w:val="sl-SI" w:eastAsia="sl-SI"/>
        </w:rPr>
        <w:t xml:space="preserve"> </w:t>
      </w:r>
      <w:r w:rsidRPr="00E245E6">
        <w:rPr>
          <w:rFonts w:cs="Arial"/>
          <w:szCs w:val="22"/>
          <w:lang w:val="sl-SI" w:eastAsia="ar-SA"/>
        </w:rPr>
        <w:t>je Vlada Republike Slovenije na ….. redni seji dne … pod točko …. dnevnega reda sprejela naslednji:</w:t>
      </w:r>
    </w:p>
    <w:p w14:paraId="5464DC96" w14:textId="77777777" w:rsidR="00222F23" w:rsidRPr="00E245E6" w:rsidRDefault="00222F23" w:rsidP="00222F23">
      <w:pPr>
        <w:framePr w:hSpace="141" w:wrap="around" w:vAnchor="text" w:hAnchor="margin" w:y="89"/>
        <w:widowControl w:val="0"/>
        <w:suppressAutoHyphens/>
        <w:jc w:val="both"/>
        <w:rPr>
          <w:rFonts w:cs="Arial"/>
          <w:sz w:val="20"/>
          <w:szCs w:val="20"/>
          <w:lang w:eastAsia="ar-SA"/>
        </w:rPr>
      </w:pPr>
    </w:p>
    <w:p w14:paraId="3C6F4713" w14:textId="77777777" w:rsidR="00222F23" w:rsidRPr="00E245E6" w:rsidRDefault="00222F23" w:rsidP="00222F23">
      <w:pPr>
        <w:framePr w:hSpace="141" w:wrap="around" w:vAnchor="text" w:hAnchor="margin" w:y="89"/>
        <w:widowControl w:val="0"/>
        <w:suppressAutoHyphens/>
        <w:jc w:val="both"/>
        <w:rPr>
          <w:rFonts w:cs="Arial"/>
          <w:sz w:val="20"/>
          <w:szCs w:val="20"/>
          <w:lang w:eastAsia="ar-SA"/>
        </w:rPr>
      </w:pPr>
    </w:p>
    <w:p w14:paraId="140682EA" w14:textId="77777777" w:rsidR="00222F23" w:rsidRPr="00E245E6" w:rsidRDefault="00222F23" w:rsidP="00222F23">
      <w:pPr>
        <w:framePr w:hSpace="141" w:wrap="around" w:vAnchor="text" w:hAnchor="margin" w:y="89"/>
        <w:widowControl w:val="0"/>
        <w:suppressAutoHyphens/>
        <w:jc w:val="both"/>
        <w:rPr>
          <w:rFonts w:cs="Arial"/>
          <w:sz w:val="20"/>
          <w:szCs w:val="20"/>
          <w:lang w:eastAsia="ar-SA"/>
        </w:rPr>
      </w:pPr>
    </w:p>
    <w:p w14:paraId="58D90AC5" w14:textId="77777777" w:rsidR="00222F23" w:rsidRPr="00E245E6" w:rsidRDefault="00222F23" w:rsidP="00222F23">
      <w:pPr>
        <w:framePr w:hSpace="141" w:wrap="around" w:vAnchor="text" w:hAnchor="margin" w:y="89"/>
        <w:widowControl w:val="0"/>
        <w:suppressAutoHyphens/>
        <w:jc w:val="both"/>
        <w:rPr>
          <w:rFonts w:cs="Arial"/>
          <w:sz w:val="20"/>
          <w:szCs w:val="20"/>
          <w:lang w:eastAsia="ar-SA"/>
        </w:rPr>
      </w:pPr>
    </w:p>
    <w:p w14:paraId="197F1783" w14:textId="77777777" w:rsidR="001C0EA0" w:rsidRPr="00E245E6" w:rsidRDefault="001C0EA0" w:rsidP="001C0EA0">
      <w:pPr>
        <w:framePr w:hSpace="141" w:wrap="around" w:vAnchor="text" w:hAnchor="margin" w:y="89"/>
        <w:widowControl w:val="0"/>
        <w:suppressAutoHyphens/>
        <w:jc w:val="center"/>
        <w:rPr>
          <w:rFonts w:cs="Arial"/>
          <w:b/>
          <w:lang w:val="sl-SI" w:eastAsia="ar-SA"/>
        </w:rPr>
      </w:pPr>
      <w:r w:rsidRPr="00E245E6">
        <w:rPr>
          <w:rFonts w:cs="Arial"/>
          <w:b/>
          <w:szCs w:val="22"/>
          <w:lang w:val="sl-SI" w:eastAsia="ar-SA"/>
        </w:rPr>
        <w:t>SKLEP:</w:t>
      </w:r>
    </w:p>
    <w:p w14:paraId="3BB5BE4D" w14:textId="77777777" w:rsidR="001C0EA0" w:rsidRPr="00E245E6" w:rsidRDefault="001C0EA0" w:rsidP="001C0EA0">
      <w:pPr>
        <w:framePr w:hSpace="141" w:wrap="around" w:vAnchor="text" w:hAnchor="margin" w:y="89"/>
        <w:widowControl w:val="0"/>
        <w:suppressAutoHyphens/>
        <w:jc w:val="both"/>
        <w:rPr>
          <w:rFonts w:cs="Arial"/>
          <w:lang w:val="sl-SI" w:eastAsia="ar-SA"/>
        </w:rPr>
      </w:pPr>
    </w:p>
    <w:p w14:paraId="46527547" w14:textId="109236EE" w:rsidR="001C0EA0" w:rsidRPr="00E245E6" w:rsidRDefault="001C0EA0" w:rsidP="001C0EA0">
      <w:pPr>
        <w:framePr w:hSpace="141" w:wrap="around" w:vAnchor="text" w:hAnchor="margin" w:y="89"/>
        <w:autoSpaceDE w:val="0"/>
        <w:autoSpaceDN w:val="0"/>
        <w:adjustRightInd w:val="0"/>
        <w:spacing w:after="200"/>
        <w:jc w:val="both"/>
        <w:rPr>
          <w:rFonts w:cs="Arial"/>
          <w:szCs w:val="20"/>
          <w:lang w:eastAsia="sl-SI"/>
        </w:rPr>
      </w:pPr>
      <w:r w:rsidRPr="00E245E6">
        <w:rPr>
          <w:rFonts w:cs="Arial"/>
          <w:bCs/>
          <w:szCs w:val="22"/>
        </w:rPr>
        <w:t>Vlada Republike Slovenije je sprejela Načrt izvajanja finančnih instrumentov za obdobje 202</w:t>
      </w:r>
      <w:r w:rsidR="001F2EE1" w:rsidRPr="00E245E6">
        <w:rPr>
          <w:rFonts w:cs="Arial"/>
          <w:bCs/>
          <w:szCs w:val="22"/>
        </w:rPr>
        <w:t>1</w:t>
      </w:r>
      <w:r w:rsidRPr="00E245E6">
        <w:rPr>
          <w:rFonts w:cs="Arial"/>
          <w:bCs/>
          <w:szCs w:val="22"/>
        </w:rPr>
        <w:t>–2023</w:t>
      </w:r>
      <w:r w:rsidR="002E4B6C" w:rsidRPr="00E245E6">
        <w:rPr>
          <w:rFonts w:cs="Arial"/>
          <w:bCs/>
          <w:szCs w:val="22"/>
        </w:rPr>
        <w:t xml:space="preserve">, </w:t>
      </w:r>
      <w:r w:rsidRPr="00E245E6">
        <w:rPr>
          <w:rFonts w:cs="Arial"/>
          <w:bCs/>
          <w:szCs w:val="22"/>
        </w:rPr>
        <w:t xml:space="preserve">za operacijo Finančni instrumenti v programskem obdobju 2014-2020, </w:t>
      </w:r>
      <w:r w:rsidR="002B3C98" w:rsidRPr="00E245E6">
        <w:rPr>
          <w:rFonts w:cs="Arial"/>
          <w:bCs/>
          <w:szCs w:val="22"/>
        </w:rPr>
        <w:t xml:space="preserve">april </w:t>
      </w:r>
      <w:r w:rsidR="00C264E5" w:rsidRPr="00E245E6">
        <w:rPr>
          <w:rFonts w:cs="Arial"/>
          <w:bCs/>
          <w:szCs w:val="22"/>
        </w:rPr>
        <w:t>2021</w:t>
      </w:r>
      <w:r w:rsidR="002E4B6C" w:rsidRPr="00E245E6">
        <w:rPr>
          <w:rFonts w:cs="Arial"/>
          <w:bCs/>
          <w:szCs w:val="22"/>
        </w:rPr>
        <w:t xml:space="preserve">, </w:t>
      </w:r>
      <w:r w:rsidRPr="00E245E6">
        <w:rPr>
          <w:rFonts w:cs="Arial"/>
          <w:bCs/>
          <w:szCs w:val="22"/>
        </w:rPr>
        <w:t xml:space="preserve">ki ga je pripravilo Ministrstvo za gospodarski razvoj in tehnologijo, </w:t>
      </w:r>
      <w:r w:rsidRPr="00E245E6">
        <w:rPr>
          <w:rFonts w:cs="Arial"/>
          <w:szCs w:val="20"/>
          <w:lang w:eastAsia="sl-SI"/>
        </w:rPr>
        <w:t>in ga pošlje Državnemu zboru Republike Slovenije kot sestavni del obrazložitve proračuna države.</w:t>
      </w:r>
    </w:p>
    <w:p w14:paraId="6469EE72" w14:textId="77777777" w:rsidR="001C0EA0" w:rsidRPr="00E245E6" w:rsidRDefault="001C0EA0" w:rsidP="001C0EA0">
      <w:pPr>
        <w:framePr w:hSpace="141" w:wrap="around" w:vAnchor="text" w:hAnchor="margin" w:y="89"/>
        <w:autoSpaceDE w:val="0"/>
        <w:autoSpaceDN w:val="0"/>
        <w:adjustRightInd w:val="0"/>
        <w:spacing w:after="200"/>
        <w:jc w:val="both"/>
        <w:rPr>
          <w:rFonts w:cs="Arial"/>
          <w:lang w:eastAsia="ar-SA"/>
        </w:rPr>
      </w:pPr>
    </w:p>
    <w:p w14:paraId="2116C886" w14:textId="77777777" w:rsidR="0071799C" w:rsidRPr="00E245E6" w:rsidRDefault="00744AD3" w:rsidP="0071799C">
      <w:pPr>
        <w:framePr w:hSpace="141" w:wrap="around" w:vAnchor="text" w:hAnchor="margin" w:y="89"/>
        <w:autoSpaceDE w:val="0"/>
        <w:autoSpaceDN w:val="0"/>
        <w:adjustRightInd w:val="0"/>
        <w:rPr>
          <w:rFonts w:eastAsiaTheme="minorHAnsi" w:cs="Arial"/>
          <w:bCs/>
          <w:szCs w:val="20"/>
        </w:rPr>
      </w:pPr>
      <w:r w:rsidRPr="00E245E6">
        <w:rPr>
          <w:rFonts w:cs="Arial"/>
          <w:szCs w:val="22"/>
          <w:lang w:val="sl-SI" w:eastAsia="ar-SA"/>
        </w:rPr>
        <w:t xml:space="preserve">                                         </w:t>
      </w:r>
      <w:r w:rsidR="00443865" w:rsidRPr="00E245E6">
        <w:rPr>
          <w:rFonts w:cs="Arial"/>
          <w:szCs w:val="22"/>
          <w:lang w:val="sl-SI" w:eastAsia="ar-SA"/>
        </w:rPr>
        <w:t xml:space="preserve">                                  </w:t>
      </w:r>
      <w:r w:rsidR="0071799C" w:rsidRPr="00E245E6">
        <w:rPr>
          <w:rFonts w:eastAsiaTheme="minorHAnsi" w:cs="Arial"/>
          <w:bCs/>
          <w:szCs w:val="20"/>
        </w:rPr>
        <w:t>mag. Janja Garvas Hočevar</w:t>
      </w:r>
    </w:p>
    <w:p w14:paraId="4A5018F7" w14:textId="49A3EC35" w:rsidR="001C0EA0" w:rsidRPr="00E245E6" w:rsidRDefault="0071799C" w:rsidP="0071799C">
      <w:pPr>
        <w:framePr w:hSpace="141" w:wrap="around" w:vAnchor="text" w:hAnchor="margin" w:y="89"/>
        <w:autoSpaceDE w:val="0"/>
        <w:autoSpaceDN w:val="0"/>
        <w:adjustRightInd w:val="0"/>
        <w:rPr>
          <w:rFonts w:cs="Arial"/>
          <w:lang w:val="sl-SI" w:eastAsia="ar-SA"/>
        </w:rPr>
      </w:pPr>
      <w:r w:rsidRPr="00E245E6">
        <w:rPr>
          <w:rFonts w:eastAsiaTheme="minorHAnsi" w:cs="Arial"/>
          <w:bCs/>
          <w:szCs w:val="20"/>
        </w:rPr>
        <w:t xml:space="preserve">                                                                      </w:t>
      </w:r>
      <w:r w:rsidR="002B3C98" w:rsidRPr="00E245E6">
        <w:rPr>
          <w:rFonts w:eastAsiaTheme="minorHAnsi" w:cs="Arial"/>
          <w:bCs/>
          <w:szCs w:val="20"/>
        </w:rPr>
        <w:t>vršilka dolžnosti generalnega sekretarja</w:t>
      </w:r>
    </w:p>
    <w:p w14:paraId="7DDAA740" w14:textId="77777777" w:rsidR="001C0EA0" w:rsidRPr="00E245E6" w:rsidRDefault="001C0EA0" w:rsidP="001C0EA0">
      <w:pPr>
        <w:pStyle w:val="Naslovpredpisa"/>
        <w:framePr w:hSpace="141" w:wrap="around" w:vAnchor="text" w:hAnchor="margin" w:y="89"/>
        <w:spacing w:before="0" w:after="0" w:line="240" w:lineRule="auto"/>
        <w:jc w:val="both"/>
        <w:rPr>
          <w:b w:val="0"/>
          <w:lang w:eastAsia="en-US"/>
        </w:rPr>
      </w:pPr>
    </w:p>
    <w:p w14:paraId="484F3531" w14:textId="77777777" w:rsidR="001C0EA0" w:rsidRPr="00E245E6" w:rsidRDefault="001C0EA0" w:rsidP="001C0EA0">
      <w:pPr>
        <w:pStyle w:val="Naslovpredpisa"/>
        <w:framePr w:hSpace="141" w:wrap="around" w:vAnchor="text" w:hAnchor="margin" w:y="89"/>
        <w:spacing w:before="0" w:after="0" w:line="240" w:lineRule="auto"/>
        <w:jc w:val="both"/>
        <w:rPr>
          <w:b w:val="0"/>
          <w:lang w:eastAsia="en-US"/>
        </w:rPr>
      </w:pPr>
      <w:r w:rsidRPr="00E245E6">
        <w:rPr>
          <w:b w:val="0"/>
          <w:lang w:eastAsia="en-US"/>
        </w:rPr>
        <w:t>Priloga:</w:t>
      </w:r>
    </w:p>
    <w:p w14:paraId="21B864DB" w14:textId="62968539" w:rsidR="001C0EA0" w:rsidRPr="00E245E6" w:rsidRDefault="001C0EA0" w:rsidP="00BC573F">
      <w:pPr>
        <w:pStyle w:val="Naslovpredpisa"/>
        <w:framePr w:hSpace="141" w:wrap="around" w:vAnchor="text" w:hAnchor="margin" w:y="89"/>
        <w:numPr>
          <w:ilvl w:val="0"/>
          <w:numId w:val="31"/>
        </w:numPr>
        <w:spacing w:before="0" w:after="0" w:line="240" w:lineRule="auto"/>
        <w:jc w:val="both"/>
        <w:rPr>
          <w:b w:val="0"/>
          <w:lang w:eastAsia="en-US"/>
        </w:rPr>
      </w:pPr>
      <w:r w:rsidRPr="00E245E6">
        <w:rPr>
          <w:b w:val="0"/>
          <w:bCs/>
        </w:rPr>
        <w:t>Načrt izvajanja finančnih instrumentov za obdobje 202</w:t>
      </w:r>
      <w:r w:rsidR="001F2EE1" w:rsidRPr="00E245E6">
        <w:rPr>
          <w:b w:val="0"/>
          <w:bCs/>
        </w:rPr>
        <w:t>1</w:t>
      </w:r>
      <w:r w:rsidRPr="00E245E6">
        <w:rPr>
          <w:b w:val="0"/>
          <w:bCs/>
        </w:rPr>
        <w:t xml:space="preserve">–2023, </w:t>
      </w:r>
      <w:r w:rsidR="002B3C98" w:rsidRPr="00E245E6">
        <w:rPr>
          <w:b w:val="0"/>
          <w:bCs/>
        </w:rPr>
        <w:t xml:space="preserve">april </w:t>
      </w:r>
      <w:r w:rsidR="00C264E5" w:rsidRPr="00E245E6">
        <w:rPr>
          <w:b w:val="0"/>
          <w:bCs/>
        </w:rPr>
        <w:t>2021</w:t>
      </w:r>
      <w:r w:rsidRPr="00E245E6">
        <w:rPr>
          <w:b w:val="0"/>
          <w:lang w:eastAsia="en-US"/>
        </w:rPr>
        <w:t>.</w:t>
      </w:r>
    </w:p>
    <w:p w14:paraId="3A01E70C" w14:textId="77777777" w:rsidR="001C0EA0" w:rsidRPr="00E245E6" w:rsidRDefault="001C0EA0" w:rsidP="001C0EA0">
      <w:pPr>
        <w:pStyle w:val="Naslovpredpisa"/>
        <w:framePr w:hSpace="141" w:wrap="around" w:vAnchor="text" w:hAnchor="margin" w:y="89"/>
        <w:spacing w:before="0" w:after="0" w:line="240" w:lineRule="auto"/>
        <w:jc w:val="both"/>
        <w:rPr>
          <w:b w:val="0"/>
          <w:lang w:eastAsia="en-US"/>
        </w:rPr>
      </w:pPr>
    </w:p>
    <w:p w14:paraId="57A29BEA" w14:textId="77777777" w:rsidR="00362DB2" w:rsidRPr="00E245E6" w:rsidRDefault="00362DB2" w:rsidP="00362DB2">
      <w:pPr>
        <w:pStyle w:val="Naslovpredpisa"/>
        <w:framePr w:hSpace="141" w:wrap="around" w:vAnchor="text" w:hAnchor="margin" w:y="89"/>
        <w:spacing w:before="0" w:after="0" w:line="240" w:lineRule="auto"/>
        <w:jc w:val="both"/>
        <w:rPr>
          <w:b w:val="0"/>
          <w:lang w:eastAsia="en-US"/>
        </w:rPr>
      </w:pPr>
      <w:r w:rsidRPr="00E245E6">
        <w:rPr>
          <w:b w:val="0"/>
          <w:lang w:eastAsia="en-US"/>
        </w:rPr>
        <w:t>Prejmejo:</w:t>
      </w:r>
    </w:p>
    <w:p w14:paraId="14444D42" w14:textId="77777777" w:rsidR="00362DB2" w:rsidRPr="00E245E6" w:rsidRDefault="00362DB2" w:rsidP="00362DB2">
      <w:pPr>
        <w:framePr w:hSpace="141" w:wrap="around" w:vAnchor="text" w:hAnchor="margin" w:y="89"/>
        <w:numPr>
          <w:ilvl w:val="0"/>
          <w:numId w:val="34"/>
        </w:numPr>
        <w:spacing w:line="260" w:lineRule="atLeast"/>
        <w:rPr>
          <w:rFonts w:eastAsiaTheme="minorHAnsi" w:cs="Arial"/>
          <w:bCs/>
          <w:szCs w:val="20"/>
        </w:rPr>
      </w:pPr>
      <w:r w:rsidRPr="00E245E6">
        <w:rPr>
          <w:rFonts w:eastAsiaTheme="minorHAnsi" w:cs="Arial"/>
          <w:bCs/>
          <w:szCs w:val="20"/>
        </w:rPr>
        <w:t xml:space="preserve">Ministrstvo za gospodarski razvoj in tehnologijo </w:t>
      </w:r>
    </w:p>
    <w:p w14:paraId="1B548A03" w14:textId="77777777" w:rsidR="00362DB2" w:rsidRPr="00E245E6" w:rsidRDefault="00362DB2" w:rsidP="00362DB2">
      <w:pPr>
        <w:framePr w:hSpace="141" w:wrap="around" w:vAnchor="text" w:hAnchor="margin" w:y="89"/>
        <w:numPr>
          <w:ilvl w:val="0"/>
          <w:numId w:val="34"/>
        </w:numPr>
        <w:rPr>
          <w:rFonts w:eastAsiaTheme="minorHAnsi" w:cs="Arial"/>
          <w:bCs/>
          <w:szCs w:val="20"/>
        </w:rPr>
      </w:pPr>
      <w:r w:rsidRPr="00E245E6">
        <w:rPr>
          <w:rFonts w:eastAsiaTheme="minorHAnsi" w:cs="Arial"/>
          <w:bCs/>
          <w:szCs w:val="20"/>
        </w:rPr>
        <w:t>Ministrstvo za finance</w:t>
      </w:r>
    </w:p>
    <w:p w14:paraId="153F4EF0" w14:textId="77777777" w:rsidR="00362DB2" w:rsidRPr="00E245E6" w:rsidRDefault="00362DB2" w:rsidP="00362DB2">
      <w:pPr>
        <w:framePr w:hSpace="141" w:wrap="around" w:vAnchor="text" w:hAnchor="margin" w:y="89"/>
        <w:numPr>
          <w:ilvl w:val="0"/>
          <w:numId w:val="34"/>
        </w:numPr>
        <w:rPr>
          <w:rFonts w:eastAsiaTheme="minorHAnsi" w:cs="Arial"/>
          <w:bCs/>
          <w:szCs w:val="20"/>
        </w:rPr>
      </w:pPr>
      <w:r w:rsidRPr="00E245E6">
        <w:rPr>
          <w:rFonts w:eastAsiaTheme="minorHAnsi" w:cs="Arial"/>
          <w:bCs/>
          <w:szCs w:val="20"/>
        </w:rPr>
        <w:t xml:space="preserve">Ministrstvo za infrastrukturo </w:t>
      </w:r>
    </w:p>
    <w:p w14:paraId="38C4095B" w14:textId="77777777" w:rsidR="00362DB2" w:rsidRPr="00E245E6" w:rsidRDefault="00362DB2" w:rsidP="00362DB2">
      <w:pPr>
        <w:framePr w:hSpace="141" w:wrap="around" w:vAnchor="text" w:hAnchor="margin" w:y="89"/>
        <w:numPr>
          <w:ilvl w:val="0"/>
          <w:numId w:val="34"/>
        </w:numPr>
        <w:rPr>
          <w:rFonts w:eastAsiaTheme="minorHAnsi" w:cs="Arial"/>
          <w:bCs/>
          <w:szCs w:val="20"/>
        </w:rPr>
      </w:pPr>
      <w:r w:rsidRPr="00E245E6">
        <w:rPr>
          <w:rFonts w:eastAsiaTheme="minorHAnsi" w:cs="Arial"/>
          <w:bCs/>
          <w:szCs w:val="20"/>
        </w:rPr>
        <w:t>Ministrstvo za okolje in prostor</w:t>
      </w:r>
    </w:p>
    <w:p w14:paraId="53A7BC6D" w14:textId="77777777" w:rsidR="00362DB2" w:rsidRPr="00E245E6" w:rsidRDefault="00362DB2" w:rsidP="00362DB2">
      <w:pPr>
        <w:framePr w:hSpace="141" w:wrap="around" w:vAnchor="text" w:hAnchor="margin" w:y="89"/>
        <w:numPr>
          <w:ilvl w:val="0"/>
          <w:numId w:val="34"/>
        </w:numPr>
        <w:spacing w:line="276" w:lineRule="auto"/>
        <w:rPr>
          <w:rFonts w:eastAsiaTheme="minorHAnsi" w:cs="Arial"/>
          <w:bCs/>
          <w:szCs w:val="20"/>
        </w:rPr>
      </w:pPr>
      <w:r w:rsidRPr="00E245E6">
        <w:rPr>
          <w:rFonts w:eastAsiaTheme="minorHAnsi" w:cs="Arial"/>
          <w:bCs/>
          <w:szCs w:val="20"/>
        </w:rPr>
        <w:t>Služba Vlade RS za razvoj in evropsko kohezijsko politico</w:t>
      </w:r>
    </w:p>
    <w:p w14:paraId="64F48FAA" w14:textId="5F96CCE4" w:rsidR="00362DB2" w:rsidRPr="00E245E6" w:rsidRDefault="00362DB2" w:rsidP="00362DB2">
      <w:pPr>
        <w:framePr w:hSpace="141" w:wrap="around" w:vAnchor="text" w:hAnchor="margin" w:y="89"/>
        <w:numPr>
          <w:ilvl w:val="0"/>
          <w:numId w:val="34"/>
        </w:numPr>
        <w:spacing w:line="276" w:lineRule="auto"/>
        <w:rPr>
          <w:rFonts w:eastAsiaTheme="minorHAnsi" w:cs="Arial"/>
          <w:bCs/>
          <w:szCs w:val="20"/>
        </w:rPr>
      </w:pPr>
      <w:r w:rsidRPr="00E245E6">
        <w:rPr>
          <w:rFonts w:eastAsiaTheme="minorHAnsi" w:cs="Arial"/>
          <w:bCs/>
          <w:szCs w:val="20"/>
        </w:rPr>
        <w:t>Služba Vlade Republike Slovenije za zakonodajo</w:t>
      </w:r>
    </w:p>
    <w:p w14:paraId="57489E6B" w14:textId="7DFD50F3" w:rsidR="00F63B7D" w:rsidRPr="00E245E6" w:rsidRDefault="00362DB2" w:rsidP="00E245E6">
      <w:pPr>
        <w:numPr>
          <w:ilvl w:val="0"/>
          <w:numId w:val="34"/>
        </w:numPr>
        <w:spacing w:line="276" w:lineRule="auto"/>
        <w:rPr>
          <w:rFonts w:eastAsiaTheme="minorHAnsi" w:cs="Arial"/>
          <w:bCs/>
          <w:szCs w:val="20"/>
        </w:rPr>
      </w:pPr>
      <w:r w:rsidRPr="00E245E6">
        <w:rPr>
          <w:rFonts w:eastAsiaTheme="minorHAnsi" w:cs="Arial"/>
          <w:bCs/>
          <w:szCs w:val="20"/>
        </w:rPr>
        <w:t xml:space="preserve">Urad Vlade Republike Slovenije za komuniciranje </w:t>
      </w:r>
      <w:r w:rsidR="00F63B7D" w:rsidRPr="00E245E6">
        <w:rPr>
          <w:rFonts w:eastAsiaTheme="minorHAnsi" w:cs="Arial"/>
          <w:bCs/>
          <w:szCs w:val="20"/>
        </w:rPr>
        <w:br w:type="page"/>
      </w:r>
    </w:p>
    <w:p w14:paraId="17F246C4" w14:textId="77777777" w:rsidR="004D434D" w:rsidRPr="00E245E6" w:rsidRDefault="004D434D" w:rsidP="00205264">
      <w:pPr>
        <w:spacing w:after="160" w:line="259" w:lineRule="auto"/>
        <w:rPr>
          <w:rFonts w:cs="Arial"/>
          <w:b/>
          <w:lang w:val="sl-SI" w:eastAsia="sl-SI"/>
        </w:rPr>
      </w:pPr>
      <w:r w:rsidRPr="00E245E6">
        <w:rPr>
          <w:rFonts w:cs="Arial"/>
          <w:b/>
          <w:lang w:val="sl-SI" w:eastAsia="sl-SI"/>
        </w:rPr>
        <w:lastRenderedPageBreak/>
        <w:t>OBRAZLOŽITEV</w:t>
      </w:r>
    </w:p>
    <w:p w14:paraId="44918327" w14:textId="7E10C4E0" w:rsidR="004C0C64" w:rsidRPr="00E245E6" w:rsidRDefault="009B4BCC" w:rsidP="00CE3440">
      <w:pPr>
        <w:jc w:val="both"/>
        <w:rPr>
          <w:rFonts w:cs="Arial"/>
          <w:szCs w:val="22"/>
          <w:lang w:val="sl-SI"/>
        </w:rPr>
      </w:pPr>
      <w:r w:rsidRPr="00E245E6">
        <w:rPr>
          <w:rFonts w:cs="Arial"/>
          <w:szCs w:val="22"/>
          <w:lang w:val="sl-SI"/>
        </w:rPr>
        <w:t xml:space="preserve">Načrt izvajanja finančnih </w:t>
      </w:r>
      <w:r w:rsidR="00F40DD4" w:rsidRPr="00E245E6">
        <w:rPr>
          <w:rFonts w:cs="Arial"/>
          <w:szCs w:val="22"/>
          <w:lang w:val="sl-SI"/>
        </w:rPr>
        <w:t>instrumentov</w:t>
      </w:r>
      <w:r w:rsidR="00914A69" w:rsidRPr="00E245E6">
        <w:rPr>
          <w:rFonts w:cs="Arial"/>
          <w:szCs w:val="22"/>
          <w:lang w:val="sl-SI"/>
        </w:rPr>
        <w:t xml:space="preserve"> za </w:t>
      </w:r>
      <w:r w:rsidR="003B1561" w:rsidRPr="00E245E6">
        <w:rPr>
          <w:rFonts w:cs="Arial"/>
          <w:szCs w:val="22"/>
          <w:lang w:val="sl-SI"/>
        </w:rPr>
        <w:t>obdobje</w:t>
      </w:r>
      <w:r w:rsidR="00914A69" w:rsidRPr="00E245E6">
        <w:rPr>
          <w:rFonts w:cs="Arial"/>
          <w:szCs w:val="22"/>
          <w:lang w:val="sl-SI"/>
        </w:rPr>
        <w:t xml:space="preserve"> </w:t>
      </w:r>
      <w:r w:rsidR="000D2562" w:rsidRPr="00E245E6">
        <w:rPr>
          <w:rFonts w:cs="Arial"/>
          <w:szCs w:val="22"/>
          <w:lang w:val="sl-SI"/>
        </w:rPr>
        <w:t>202</w:t>
      </w:r>
      <w:r w:rsidR="001F2EE1" w:rsidRPr="00E245E6">
        <w:rPr>
          <w:rFonts w:cs="Arial"/>
          <w:szCs w:val="22"/>
          <w:lang w:val="sl-SI"/>
        </w:rPr>
        <w:t>1</w:t>
      </w:r>
      <w:r w:rsidR="003B1561" w:rsidRPr="00E245E6">
        <w:rPr>
          <w:rFonts w:cs="Arial"/>
          <w:szCs w:val="22"/>
          <w:lang w:val="sl-SI"/>
        </w:rPr>
        <w:t>-2023</w:t>
      </w:r>
      <w:r w:rsidR="00914A69" w:rsidRPr="00E245E6">
        <w:rPr>
          <w:rFonts w:cs="Arial"/>
          <w:szCs w:val="22"/>
          <w:lang w:val="sl-SI"/>
        </w:rPr>
        <w:t xml:space="preserve"> </w:t>
      </w:r>
      <w:r w:rsidR="002E4B6C" w:rsidRPr="00E245E6">
        <w:rPr>
          <w:rFonts w:cs="Arial"/>
          <w:bCs/>
          <w:szCs w:val="22"/>
        </w:rPr>
        <w:t>za operacijo Finančni instrumenti v programskem obdobju 2014-2020</w:t>
      </w:r>
      <w:r w:rsidR="002E4B6C" w:rsidRPr="00E245E6">
        <w:rPr>
          <w:rFonts w:cs="Arial"/>
          <w:szCs w:val="22"/>
          <w:lang w:val="sl-SI"/>
        </w:rPr>
        <w:t xml:space="preserve"> </w:t>
      </w:r>
      <w:r w:rsidR="00845861" w:rsidRPr="00E245E6">
        <w:rPr>
          <w:rFonts w:cs="Arial"/>
          <w:szCs w:val="22"/>
          <w:lang w:val="sl-SI"/>
        </w:rPr>
        <w:t xml:space="preserve">(v nadaljevanju: </w:t>
      </w:r>
      <w:r w:rsidR="0014606C" w:rsidRPr="00E245E6">
        <w:rPr>
          <w:rFonts w:cs="Arial"/>
          <w:szCs w:val="22"/>
          <w:lang w:val="sl-SI"/>
        </w:rPr>
        <w:t>NIFI</w:t>
      </w:r>
      <w:r w:rsidR="00E13CA8" w:rsidRPr="00E245E6">
        <w:rPr>
          <w:rFonts w:cs="Arial"/>
          <w:szCs w:val="22"/>
          <w:lang w:val="sl-SI"/>
        </w:rPr>
        <w:t xml:space="preserve"> 2014-2020</w:t>
      </w:r>
      <w:r w:rsidR="00845861" w:rsidRPr="00E245E6">
        <w:rPr>
          <w:rFonts w:cs="Arial"/>
          <w:szCs w:val="22"/>
          <w:lang w:val="sl-SI"/>
        </w:rPr>
        <w:t xml:space="preserve">) </w:t>
      </w:r>
      <w:r w:rsidR="00F40DD4" w:rsidRPr="00E245E6">
        <w:rPr>
          <w:rFonts w:cs="Arial"/>
          <w:szCs w:val="22"/>
          <w:lang w:val="sl-SI"/>
        </w:rPr>
        <w:t xml:space="preserve">je </w:t>
      </w:r>
      <w:r w:rsidR="00864A80" w:rsidRPr="00E245E6">
        <w:rPr>
          <w:rFonts w:cs="Arial"/>
          <w:szCs w:val="22"/>
          <w:lang w:val="sl-SI"/>
        </w:rPr>
        <w:t xml:space="preserve">pripravljen </w:t>
      </w:r>
      <w:r w:rsidR="00F40DD4" w:rsidRPr="00E245E6">
        <w:rPr>
          <w:rFonts w:cs="Arial"/>
          <w:szCs w:val="22"/>
          <w:lang w:val="sl-SI"/>
        </w:rPr>
        <w:t xml:space="preserve">skladno </w:t>
      </w:r>
      <w:r w:rsidR="00F63B7D" w:rsidRPr="00E245E6">
        <w:rPr>
          <w:rFonts w:cs="Arial"/>
          <w:szCs w:val="22"/>
          <w:lang w:val="sl-SI"/>
        </w:rPr>
        <w:t xml:space="preserve">s </w:t>
      </w:r>
      <w:r w:rsidR="0014606C" w:rsidRPr="00E245E6">
        <w:rPr>
          <w:rFonts w:cs="Arial"/>
          <w:szCs w:val="22"/>
          <w:lang w:val="sl-SI"/>
        </w:rPr>
        <w:t>Proračunskim priročnikom za pripravo predloga državnega proračuna</w:t>
      </w:r>
      <w:r w:rsidR="00733607" w:rsidRPr="00E245E6">
        <w:rPr>
          <w:rFonts w:cs="Arial"/>
          <w:szCs w:val="22"/>
          <w:lang w:val="sl-SI"/>
        </w:rPr>
        <w:t xml:space="preserve"> </w:t>
      </w:r>
      <w:r w:rsidR="00864A80" w:rsidRPr="00E245E6">
        <w:rPr>
          <w:rFonts w:cs="Arial"/>
          <w:szCs w:val="22"/>
          <w:lang w:val="sl-SI"/>
        </w:rPr>
        <w:t>in je sklad</w:t>
      </w:r>
      <w:r w:rsidR="004F0A95" w:rsidRPr="00E245E6">
        <w:rPr>
          <w:rFonts w:cs="Arial"/>
          <w:szCs w:val="22"/>
          <w:lang w:val="sl-SI"/>
        </w:rPr>
        <w:t>e</w:t>
      </w:r>
      <w:r w:rsidR="00864A80" w:rsidRPr="00E245E6">
        <w:rPr>
          <w:rFonts w:cs="Arial"/>
          <w:szCs w:val="22"/>
          <w:lang w:val="sl-SI"/>
        </w:rPr>
        <w:t>n s 13. členom Zakona o javnih financah</w:t>
      </w:r>
      <w:r w:rsidR="00845861" w:rsidRPr="00E245E6">
        <w:rPr>
          <w:rFonts w:cs="Arial"/>
          <w:szCs w:val="22"/>
          <w:lang w:val="sl-SI"/>
        </w:rPr>
        <w:t>.</w:t>
      </w:r>
      <w:r w:rsidR="00864A80" w:rsidRPr="00E245E6">
        <w:rPr>
          <w:rFonts w:cs="Arial"/>
          <w:szCs w:val="22"/>
          <w:lang w:val="sl-SI"/>
        </w:rPr>
        <w:t xml:space="preserve"> </w:t>
      </w:r>
      <w:r w:rsidR="00845861" w:rsidRPr="00E245E6">
        <w:rPr>
          <w:rFonts w:cs="Arial"/>
          <w:szCs w:val="22"/>
          <w:lang w:val="sl-SI"/>
        </w:rPr>
        <w:t xml:space="preserve">Načrt je </w:t>
      </w:r>
      <w:r w:rsidR="00F40DD4" w:rsidRPr="00E245E6">
        <w:rPr>
          <w:rFonts w:cs="Arial"/>
          <w:szCs w:val="22"/>
          <w:lang w:val="sl-SI"/>
        </w:rPr>
        <w:t>sestavni del obrazložitv</w:t>
      </w:r>
      <w:r w:rsidR="00C15EAB" w:rsidRPr="00E245E6">
        <w:rPr>
          <w:rFonts w:cs="Arial"/>
          <w:szCs w:val="22"/>
          <w:lang w:val="sl-SI"/>
        </w:rPr>
        <w:t>e predloga</w:t>
      </w:r>
      <w:r w:rsidR="00F40DD4" w:rsidRPr="00E245E6">
        <w:rPr>
          <w:rFonts w:cs="Arial"/>
          <w:szCs w:val="22"/>
          <w:lang w:val="sl-SI"/>
        </w:rPr>
        <w:t xml:space="preserve"> </w:t>
      </w:r>
      <w:r w:rsidR="00864A80" w:rsidRPr="00E245E6">
        <w:rPr>
          <w:rFonts w:cs="Arial"/>
          <w:szCs w:val="22"/>
          <w:lang w:val="sl-SI"/>
        </w:rPr>
        <w:t>proračuna države</w:t>
      </w:r>
      <w:r w:rsidR="004F0A95" w:rsidRPr="00E245E6">
        <w:rPr>
          <w:rFonts w:cs="Arial"/>
          <w:szCs w:val="22"/>
          <w:lang w:val="sl-SI"/>
        </w:rPr>
        <w:t xml:space="preserve"> </w:t>
      </w:r>
      <w:r w:rsidR="00845861" w:rsidRPr="00E245E6">
        <w:rPr>
          <w:rFonts w:cs="Arial"/>
          <w:szCs w:val="22"/>
          <w:lang w:val="sl-SI"/>
        </w:rPr>
        <w:t>in</w:t>
      </w:r>
      <w:r w:rsidR="00C5033C" w:rsidRPr="00E245E6">
        <w:rPr>
          <w:rFonts w:cs="Arial"/>
          <w:szCs w:val="22"/>
          <w:lang w:val="sl-SI"/>
        </w:rPr>
        <w:t xml:space="preserve"> </w:t>
      </w:r>
      <w:r w:rsidR="00FB4E17" w:rsidRPr="00E245E6">
        <w:rPr>
          <w:rFonts w:cs="Arial"/>
          <w:szCs w:val="22"/>
          <w:lang w:val="sl-SI"/>
        </w:rPr>
        <w:t>vključuje ukrepe, oblike, obseg sredstev in terminski načrt izplačil sredstev upravlja</w:t>
      </w:r>
      <w:r w:rsidR="00DA2C30" w:rsidRPr="00E245E6">
        <w:rPr>
          <w:rFonts w:cs="Arial"/>
          <w:szCs w:val="22"/>
          <w:lang w:val="sl-SI"/>
        </w:rPr>
        <w:t>v</w:t>
      </w:r>
      <w:r w:rsidR="00FB4E17" w:rsidRPr="00E245E6">
        <w:rPr>
          <w:rFonts w:cs="Arial"/>
          <w:szCs w:val="22"/>
          <w:lang w:val="sl-SI"/>
        </w:rPr>
        <w:t xml:space="preserve">cu </w:t>
      </w:r>
      <w:r w:rsidR="00C15EAB" w:rsidRPr="00E245E6">
        <w:rPr>
          <w:rFonts w:cs="Arial"/>
          <w:szCs w:val="22"/>
          <w:lang w:val="sl-SI"/>
        </w:rPr>
        <w:t>finančnih instrumentov</w:t>
      </w:r>
      <w:r w:rsidR="00F40DD4" w:rsidRPr="00E245E6">
        <w:rPr>
          <w:rFonts w:cs="Arial"/>
          <w:szCs w:val="22"/>
          <w:lang w:val="sl-SI"/>
        </w:rPr>
        <w:t>.</w:t>
      </w:r>
    </w:p>
    <w:p w14:paraId="1D61409E" w14:textId="77777777" w:rsidR="004C0C64" w:rsidRPr="00E245E6" w:rsidRDefault="004C0C64" w:rsidP="00CE3440">
      <w:pPr>
        <w:jc w:val="both"/>
        <w:rPr>
          <w:rFonts w:cs="Arial"/>
          <w:szCs w:val="22"/>
          <w:lang w:val="sl-SI"/>
        </w:rPr>
      </w:pPr>
    </w:p>
    <w:p w14:paraId="36F8B1E2" w14:textId="195EFD23" w:rsidR="00845861" w:rsidRPr="00E245E6" w:rsidRDefault="005D0010" w:rsidP="00CE3440">
      <w:pPr>
        <w:jc w:val="both"/>
        <w:rPr>
          <w:rFonts w:cs="Arial"/>
          <w:szCs w:val="22"/>
          <w:lang w:val="sl-SI"/>
        </w:rPr>
      </w:pPr>
      <w:r w:rsidRPr="00E245E6">
        <w:rPr>
          <w:rFonts w:cs="Arial"/>
          <w:szCs w:val="22"/>
          <w:lang w:val="sl-SI"/>
        </w:rPr>
        <w:t xml:space="preserve">Vsebinsko podlago </w:t>
      </w:r>
      <w:r w:rsidR="00845861" w:rsidRPr="00E245E6">
        <w:rPr>
          <w:rFonts w:cs="Arial"/>
          <w:szCs w:val="22"/>
          <w:lang w:val="sl-SI"/>
        </w:rPr>
        <w:t xml:space="preserve">za pripravo </w:t>
      </w:r>
      <w:r w:rsidR="0014606C" w:rsidRPr="00E245E6">
        <w:rPr>
          <w:rFonts w:cs="Arial"/>
          <w:szCs w:val="22"/>
          <w:lang w:val="sl-SI"/>
        </w:rPr>
        <w:t>NIFI</w:t>
      </w:r>
      <w:r w:rsidR="00845861" w:rsidRPr="00E245E6">
        <w:rPr>
          <w:rFonts w:cs="Arial"/>
          <w:szCs w:val="22"/>
          <w:lang w:val="sl-SI"/>
        </w:rPr>
        <w:t xml:space="preserve"> </w:t>
      </w:r>
      <w:r w:rsidR="00E13CA8" w:rsidRPr="00E245E6">
        <w:rPr>
          <w:rFonts w:cs="Arial"/>
          <w:szCs w:val="22"/>
          <w:lang w:val="sl-SI"/>
        </w:rPr>
        <w:t xml:space="preserve">2014-2020 </w:t>
      </w:r>
      <w:r w:rsidRPr="00E245E6">
        <w:rPr>
          <w:rFonts w:cs="Arial"/>
          <w:szCs w:val="22"/>
          <w:lang w:val="sl-SI"/>
        </w:rPr>
        <w:t>predstavljajo</w:t>
      </w:r>
      <w:r w:rsidR="00845861" w:rsidRPr="00E245E6">
        <w:rPr>
          <w:rFonts w:cs="Arial"/>
          <w:szCs w:val="22"/>
          <w:lang w:val="sl-SI"/>
        </w:rPr>
        <w:t>:</w:t>
      </w:r>
    </w:p>
    <w:p w14:paraId="7DCD05B0" w14:textId="645DCD4B" w:rsidR="00845861" w:rsidRPr="00E245E6" w:rsidRDefault="005D0010" w:rsidP="00BC573F">
      <w:pPr>
        <w:pStyle w:val="Odstavekseznama"/>
        <w:numPr>
          <w:ilvl w:val="0"/>
          <w:numId w:val="24"/>
        </w:numPr>
        <w:jc w:val="both"/>
        <w:rPr>
          <w:rFonts w:ascii="Arial" w:hAnsi="Arial" w:cs="Arial"/>
          <w:lang w:val="sl-SI"/>
        </w:rPr>
      </w:pPr>
      <w:r w:rsidRPr="00E245E6">
        <w:rPr>
          <w:rFonts w:ascii="Arial" w:hAnsi="Arial" w:cs="Arial"/>
          <w:lang w:val="sl-SI"/>
        </w:rPr>
        <w:t xml:space="preserve">Operativni program za izvajanje evropske kohezijske politike v obdobju 2014-2020 </w:t>
      </w:r>
      <w:r w:rsidR="00733607" w:rsidRPr="00E245E6">
        <w:rPr>
          <w:rFonts w:ascii="Arial" w:hAnsi="Arial" w:cs="Arial"/>
          <w:lang w:val="sl-SI"/>
        </w:rPr>
        <w:t>z vsemi spremembami</w:t>
      </w:r>
      <w:r w:rsidR="00845861" w:rsidRPr="00E245E6">
        <w:rPr>
          <w:rFonts w:ascii="Arial" w:hAnsi="Arial" w:cs="Arial"/>
          <w:lang w:val="sl-SI"/>
        </w:rPr>
        <w:t>,</w:t>
      </w:r>
    </w:p>
    <w:p w14:paraId="3D6021EE" w14:textId="079AD050" w:rsidR="00845861" w:rsidRPr="00E245E6" w:rsidRDefault="005D0010" w:rsidP="00BC573F">
      <w:pPr>
        <w:pStyle w:val="Odstavekseznama"/>
        <w:numPr>
          <w:ilvl w:val="0"/>
          <w:numId w:val="24"/>
        </w:numPr>
        <w:jc w:val="both"/>
        <w:rPr>
          <w:rFonts w:ascii="Arial" w:hAnsi="Arial" w:cs="Arial"/>
          <w:lang w:val="sl-SI"/>
        </w:rPr>
      </w:pPr>
      <w:r w:rsidRPr="00E245E6">
        <w:rPr>
          <w:rFonts w:ascii="Arial" w:hAnsi="Arial" w:cs="Arial"/>
          <w:lang w:val="sl-SI"/>
        </w:rPr>
        <w:t xml:space="preserve">Ključni elementi </w:t>
      </w:r>
      <w:r w:rsidR="004B2892" w:rsidRPr="00E245E6">
        <w:rPr>
          <w:rFonts w:ascii="Arial" w:hAnsi="Arial" w:cs="Arial"/>
          <w:lang w:val="sl-SI"/>
        </w:rPr>
        <w:t>FI</w:t>
      </w:r>
      <w:r w:rsidRPr="00E245E6">
        <w:rPr>
          <w:rFonts w:ascii="Arial" w:hAnsi="Arial" w:cs="Arial"/>
          <w:lang w:val="sl-SI"/>
        </w:rPr>
        <w:t xml:space="preserve"> v programskem obdobju 2014-2020, h katerim je Vlada RS podala soglasje dne 15.6.2017 in so bili spremenjeni s sklepom Vlade RS z dne 28.9.2017</w:t>
      </w:r>
      <w:r w:rsidR="0014606C" w:rsidRPr="00E245E6">
        <w:rPr>
          <w:rFonts w:ascii="Arial" w:hAnsi="Arial" w:cs="Arial"/>
          <w:lang w:val="sl-SI"/>
        </w:rPr>
        <w:t xml:space="preserve"> ter novo različico Ključnih elementov FI v programskem obdobju 2014-2020, </w:t>
      </w:r>
      <w:r w:rsidR="001F2EE1" w:rsidRPr="00E245E6">
        <w:rPr>
          <w:rFonts w:ascii="Arial" w:hAnsi="Arial" w:cs="Arial"/>
          <w:lang w:val="sl-SI"/>
        </w:rPr>
        <w:t xml:space="preserve">različica 1.2, marec </w:t>
      </w:r>
      <w:r w:rsidR="0014606C" w:rsidRPr="00E245E6">
        <w:rPr>
          <w:rFonts w:ascii="Arial" w:hAnsi="Arial" w:cs="Arial"/>
          <w:lang w:val="sl-SI"/>
        </w:rPr>
        <w:t>202</w:t>
      </w:r>
      <w:r w:rsidR="001F2EE1" w:rsidRPr="00E245E6">
        <w:rPr>
          <w:rFonts w:ascii="Arial" w:hAnsi="Arial" w:cs="Arial"/>
          <w:lang w:val="sl-SI"/>
        </w:rPr>
        <w:t>1</w:t>
      </w:r>
      <w:r w:rsidRPr="00E245E6">
        <w:rPr>
          <w:rFonts w:ascii="Arial" w:hAnsi="Arial" w:cs="Arial"/>
          <w:lang w:val="sl-SI"/>
        </w:rPr>
        <w:t>,</w:t>
      </w:r>
      <w:r w:rsidR="00E13CA8" w:rsidRPr="00E245E6">
        <w:rPr>
          <w:rFonts w:ascii="Arial" w:hAnsi="Arial" w:cs="Arial"/>
          <w:lang w:val="sl-SI"/>
        </w:rPr>
        <w:t xml:space="preserve"> h katerim je Vlada Republike Slovenije dala soglasje s sklepom št. 30300-3/2020/7 dne 28.4.2021,</w:t>
      </w:r>
    </w:p>
    <w:p w14:paraId="2C027E01" w14:textId="77777777" w:rsidR="005D0010" w:rsidRPr="00E245E6" w:rsidRDefault="005D0010" w:rsidP="00BC573F">
      <w:pPr>
        <w:pStyle w:val="Odstavekseznama"/>
        <w:numPr>
          <w:ilvl w:val="0"/>
          <w:numId w:val="24"/>
        </w:numPr>
        <w:jc w:val="both"/>
        <w:rPr>
          <w:rFonts w:ascii="Arial" w:hAnsi="Arial" w:cs="Arial"/>
          <w:lang w:val="sl-SI"/>
        </w:rPr>
      </w:pPr>
      <w:r w:rsidRPr="00E245E6">
        <w:rPr>
          <w:rFonts w:ascii="Arial" w:hAnsi="Arial" w:cs="Arial"/>
          <w:lang w:val="sl-SI"/>
        </w:rPr>
        <w:t xml:space="preserve">Predhodna ocena </w:t>
      </w:r>
      <w:r w:rsidR="004B2892" w:rsidRPr="00E245E6">
        <w:rPr>
          <w:rFonts w:ascii="Arial" w:hAnsi="Arial" w:cs="Arial"/>
          <w:lang w:val="sl-SI"/>
        </w:rPr>
        <w:t>FI</w:t>
      </w:r>
      <w:r w:rsidRPr="00E245E6">
        <w:rPr>
          <w:rFonts w:ascii="Arial" w:hAnsi="Arial" w:cs="Arial"/>
          <w:lang w:val="sl-SI"/>
        </w:rPr>
        <w:t xml:space="preserve"> 2014-2020 dopolnjenja z analizo Evropske investicijske banke, ki je ugotovila vrzeli financiranja na štirih področjih: (i) raziskave, razvoj in inovacije, (ii) mala in srednje velika podjetja</w:t>
      </w:r>
      <w:r w:rsidR="00845861" w:rsidRPr="00E245E6">
        <w:rPr>
          <w:rFonts w:ascii="Arial" w:hAnsi="Arial" w:cs="Arial"/>
          <w:lang w:val="sl-SI"/>
        </w:rPr>
        <w:t xml:space="preserve"> (v nadaljevanju: MSP)</w:t>
      </w:r>
      <w:r w:rsidRPr="00E245E6">
        <w:rPr>
          <w:rFonts w:ascii="Arial" w:hAnsi="Arial" w:cs="Arial"/>
          <w:lang w:val="sl-SI"/>
        </w:rPr>
        <w:t>, (iii) urbani razvoj in (iv) energetska učinkovitost</w:t>
      </w:r>
      <w:r w:rsidR="0097333A" w:rsidRPr="00E245E6">
        <w:rPr>
          <w:rFonts w:ascii="Arial" w:hAnsi="Arial" w:cs="Arial"/>
          <w:lang w:val="sl-SI"/>
        </w:rPr>
        <w:t>.</w:t>
      </w:r>
    </w:p>
    <w:p w14:paraId="76A8BE55" w14:textId="77777777" w:rsidR="00F40DD4" w:rsidRPr="00E245E6" w:rsidRDefault="00F40DD4" w:rsidP="00CE3440">
      <w:pPr>
        <w:jc w:val="both"/>
        <w:rPr>
          <w:rFonts w:cs="Arial"/>
          <w:szCs w:val="22"/>
          <w:lang w:val="sl-SI"/>
        </w:rPr>
      </w:pPr>
    </w:p>
    <w:p w14:paraId="429AB824" w14:textId="3A53D0AC" w:rsidR="00F94316" w:rsidRPr="00E245E6" w:rsidRDefault="004B2892" w:rsidP="00CE3440">
      <w:pPr>
        <w:jc w:val="both"/>
        <w:rPr>
          <w:rFonts w:cs="Arial"/>
          <w:szCs w:val="22"/>
          <w:lang w:val="sl-SI"/>
        </w:rPr>
      </w:pPr>
      <w:r w:rsidRPr="00E245E6">
        <w:rPr>
          <w:rFonts w:cs="Arial"/>
          <w:szCs w:val="22"/>
          <w:lang w:val="sl-SI"/>
        </w:rPr>
        <w:t>F</w:t>
      </w:r>
      <w:r w:rsidR="00F02847" w:rsidRPr="00E245E6">
        <w:rPr>
          <w:rFonts w:cs="Arial"/>
          <w:szCs w:val="22"/>
          <w:lang w:val="sl-SI"/>
        </w:rPr>
        <w:t>inančni instrumenti</w:t>
      </w:r>
      <w:r w:rsidR="00F40DD4" w:rsidRPr="00E245E6">
        <w:rPr>
          <w:rFonts w:cs="Arial"/>
          <w:szCs w:val="22"/>
          <w:lang w:val="sl-SI"/>
        </w:rPr>
        <w:t xml:space="preserve"> (krediti, portfeljske garancije, mikrokrediti, lastniško financiranje</w:t>
      </w:r>
      <w:r w:rsidR="009C6233" w:rsidRPr="00E245E6">
        <w:rPr>
          <w:rFonts w:cs="Arial"/>
          <w:szCs w:val="22"/>
          <w:lang w:val="sl-SI"/>
        </w:rPr>
        <w:t>, v nadaljevanju: FI</w:t>
      </w:r>
      <w:r w:rsidR="00F40DD4" w:rsidRPr="00E245E6">
        <w:rPr>
          <w:rFonts w:cs="Arial"/>
          <w:szCs w:val="22"/>
          <w:lang w:val="sl-SI"/>
        </w:rPr>
        <w:t>) se izvaja</w:t>
      </w:r>
      <w:r w:rsidR="0087220A" w:rsidRPr="00E245E6">
        <w:rPr>
          <w:rFonts w:cs="Arial"/>
          <w:szCs w:val="22"/>
          <w:lang w:val="sl-SI"/>
        </w:rPr>
        <w:t>jo</w:t>
      </w:r>
      <w:r w:rsidR="00F40DD4" w:rsidRPr="00E245E6">
        <w:rPr>
          <w:rFonts w:cs="Arial"/>
          <w:szCs w:val="22"/>
          <w:lang w:val="sl-SI"/>
        </w:rPr>
        <w:t xml:space="preserve"> po principu sklada skladov, in sicer jih izvajalec sklada skladov izvaja prek</w:t>
      </w:r>
      <w:r w:rsidR="0097333A" w:rsidRPr="00E245E6">
        <w:rPr>
          <w:rFonts w:cs="Arial"/>
          <w:szCs w:val="22"/>
          <w:lang w:val="sl-SI"/>
        </w:rPr>
        <w:t>o</w:t>
      </w:r>
      <w:r w:rsidR="00F40DD4" w:rsidRPr="00E245E6">
        <w:rPr>
          <w:rFonts w:cs="Arial"/>
          <w:szCs w:val="22"/>
          <w:lang w:val="sl-SI"/>
        </w:rPr>
        <w:t xml:space="preserve"> finančnih posrednikov ali </w:t>
      </w:r>
      <w:r w:rsidR="00F50925" w:rsidRPr="00E245E6">
        <w:rPr>
          <w:rFonts w:cs="Arial"/>
          <w:szCs w:val="22"/>
          <w:lang w:val="sl-SI"/>
        </w:rPr>
        <w:t xml:space="preserve">jih </w:t>
      </w:r>
      <w:r w:rsidR="00F40DD4" w:rsidRPr="00E245E6">
        <w:rPr>
          <w:rFonts w:cs="Arial"/>
          <w:szCs w:val="22"/>
          <w:lang w:val="sl-SI"/>
        </w:rPr>
        <w:t>v izjemnih primerih</w:t>
      </w:r>
      <w:r w:rsidR="005D0010" w:rsidRPr="00E245E6">
        <w:rPr>
          <w:rFonts w:cs="Arial"/>
          <w:szCs w:val="22"/>
          <w:lang w:val="sl-SI"/>
        </w:rPr>
        <w:t>, pod pogoji</w:t>
      </w:r>
      <w:r w:rsidR="00BE4878" w:rsidRPr="00E245E6">
        <w:rPr>
          <w:rFonts w:cs="Arial"/>
          <w:szCs w:val="22"/>
          <w:lang w:val="sl-SI"/>
        </w:rPr>
        <w:t xml:space="preserve"> opredeljenimi v S</w:t>
      </w:r>
      <w:r w:rsidR="005D0010" w:rsidRPr="00E245E6">
        <w:rPr>
          <w:rFonts w:cs="Arial"/>
          <w:szCs w:val="22"/>
          <w:lang w:val="sl-SI"/>
        </w:rPr>
        <w:t>porazumu o financiranju</w:t>
      </w:r>
      <w:r w:rsidR="00BE4878" w:rsidRPr="00E245E6">
        <w:rPr>
          <w:rFonts w:cs="Arial"/>
          <w:szCs w:val="22"/>
          <w:lang w:val="sl-SI"/>
        </w:rPr>
        <w:t xml:space="preserve"> za operacijo »Finančni instrumenti </w:t>
      </w:r>
      <w:r w:rsidR="004F0A95" w:rsidRPr="00E245E6">
        <w:rPr>
          <w:rFonts w:cs="Arial"/>
          <w:szCs w:val="22"/>
          <w:lang w:val="sl-SI"/>
        </w:rPr>
        <w:t>2014–2020</w:t>
      </w:r>
      <w:r w:rsidR="00BE4878" w:rsidRPr="00E245E6">
        <w:rPr>
          <w:rFonts w:cs="Arial"/>
          <w:szCs w:val="22"/>
          <w:lang w:val="sl-SI"/>
        </w:rPr>
        <w:t>« (v nadaljevanju SoF)</w:t>
      </w:r>
      <w:r w:rsidR="00C72B58" w:rsidRPr="00E245E6">
        <w:rPr>
          <w:rFonts w:cs="Arial"/>
          <w:szCs w:val="22"/>
          <w:lang w:val="sl-SI"/>
        </w:rPr>
        <w:t xml:space="preserve">, </w:t>
      </w:r>
      <w:r w:rsidR="005D0010" w:rsidRPr="00E245E6">
        <w:rPr>
          <w:rFonts w:cs="Arial"/>
          <w:szCs w:val="22"/>
          <w:lang w:val="sl-SI"/>
        </w:rPr>
        <w:t>izvaja</w:t>
      </w:r>
      <w:r w:rsidR="00F40DD4" w:rsidRPr="00E245E6">
        <w:rPr>
          <w:rFonts w:cs="Arial"/>
          <w:szCs w:val="22"/>
          <w:lang w:val="sl-SI"/>
        </w:rPr>
        <w:t xml:space="preserve"> sam.</w:t>
      </w:r>
    </w:p>
    <w:p w14:paraId="44972142" w14:textId="77777777" w:rsidR="00F94316" w:rsidRPr="00E245E6" w:rsidRDefault="00F94316" w:rsidP="00CE3440">
      <w:pPr>
        <w:jc w:val="both"/>
        <w:rPr>
          <w:rFonts w:cs="Arial"/>
          <w:szCs w:val="22"/>
          <w:lang w:val="sl-SI"/>
        </w:rPr>
      </w:pPr>
    </w:p>
    <w:p w14:paraId="74E3B531" w14:textId="500E0D2C" w:rsidR="000F29F9" w:rsidRPr="00E245E6" w:rsidRDefault="000F29F9" w:rsidP="004902F0">
      <w:pPr>
        <w:keepNext/>
        <w:keepLines/>
        <w:widowControl w:val="0"/>
        <w:jc w:val="both"/>
        <w:rPr>
          <w:rFonts w:cs="Arial"/>
          <w:szCs w:val="22"/>
          <w:lang w:val="sl-SI"/>
        </w:rPr>
      </w:pPr>
      <w:r w:rsidRPr="00E245E6">
        <w:rPr>
          <w:rFonts w:cs="Arial"/>
          <w:szCs w:val="22"/>
          <w:lang w:val="sl-SI"/>
        </w:rPr>
        <w:t xml:space="preserve">Skupni znesek sredstev za finančne instrumente za obdobje upravičenosti </w:t>
      </w:r>
      <w:r w:rsidR="00631392" w:rsidRPr="00E245E6">
        <w:rPr>
          <w:rFonts w:cs="Arial"/>
          <w:szCs w:val="22"/>
          <w:lang w:val="sl-SI"/>
        </w:rPr>
        <w:t xml:space="preserve">od leta 2014 </w:t>
      </w:r>
      <w:r w:rsidRPr="00E245E6">
        <w:rPr>
          <w:rFonts w:cs="Arial"/>
          <w:szCs w:val="22"/>
          <w:lang w:val="sl-SI"/>
        </w:rPr>
        <w:t>do leta 2023 znaša 253 mio EU</w:t>
      </w:r>
      <w:r w:rsidR="00C15EAB" w:rsidRPr="00E245E6">
        <w:rPr>
          <w:rFonts w:cs="Arial"/>
          <w:szCs w:val="22"/>
          <w:lang w:val="sl-SI"/>
        </w:rPr>
        <w:t>R</w:t>
      </w:r>
      <w:r w:rsidRPr="00E245E6">
        <w:rPr>
          <w:rFonts w:cs="Arial"/>
          <w:szCs w:val="22"/>
          <w:lang w:val="sl-SI"/>
        </w:rPr>
        <w:t xml:space="preserve"> (sredstva</w:t>
      </w:r>
      <w:r w:rsidR="004902F0" w:rsidRPr="00E245E6">
        <w:rPr>
          <w:rFonts w:cs="Arial"/>
          <w:szCs w:val="22"/>
          <w:lang w:val="sl-SI"/>
        </w:rPr>
        <w:t xml:space="preserve"> evropske kohezijske politike) in</w:t>
      </w:r>
      <w:r w:rsidR="00B50C81" w:rsidRPr="00E245E6">
        <w:rPr>
          <w:rFonts w:cs="Arial"/>
          <w:szCs w:val="22"/>
          <w:lang w:val="sl-SI"/>
        </w:rPr>
        <w:t xml:space="preserve"> j</w:t>
      </w:r>
      <w:r w:rsidR="004902F0" w:rsidRPr="00E245E6">
        <w:rPr>
          <w:rFonts w:cs="Arial"/>
          <w:szCs w:val="22"/>
          <w:lang w:val="sl-SI"/>
        </w:rPr>
        <w:t>e raz</w:t>
      </w:r>
      <w:r w:rsidR="00B50C81" w:rsidRPr="00E245E6">
        <w:rPr>
          <w:rFonts w:cs="Arial"/>
          <w:szCs w:val="22"/>
          <w:lang w:val="sl-SI"/>
        </w:rPr>
        <w:t>deljen na štiri tranše po 63,25 </w:t>
      </w:r>
      <w:r w:rsidR="004902F0" w:rsidRPr="00E245E6">
        <w:rPr>
          <w:rFonts w:cs="Arial"/>
          <w:szCs w:val="22"/>
          <w:lang w:val="sl-SI"/>
        </w:rPr>
        <w:t xml:space="preserve">milijona </w:t>
      </w:r>
      <w:r w:rsidR="00B50C81" w:rsidRPr="00E245E6">
        <w:rPr>
          <w:rFonts w:cs="Arial"/>
          <w:szCs w:val="22"/>
          <w:lang w:val="sl-SI"/>
        </w:rPr>
        <w:t>evrov, ki se v sklad skladov vplačajo v letih 2017, 2019, 2021 in 2022.</w:t>
      </w:r>
    </w:p>
    <w:p w14:paraId="5EAB1F4C" w14:textId="77777777" w:rsidR="00B50C81" w:rsidRPr="00E245E6" w:rsidRDefault="00B50C81" w:rsidP="004902F0">
      <w:pPr>
        <w:keepNext/>
        <w:keepLines/>
        <w:widowControl w:val="0"/>
        <w:jc w:val="both"/>
        <w:rPr>
          <w:rFonts w:cs="Arial"/>
          <w:szCs w:val="22"/>
          <w:lang w:val="sl-SI"/>
        </w:rPr>
      </w:pPr>
    </w:p>
    <w:p w14:paraId="65DC823F" w14:textId="77777777" w:rsidR="00B50C81" w:rsidRPr="00E245E6" w:rsidRDefault="00B50C81" w:rsidP="00266C05">
      <w:pPr>
        <w:keepNext/>
        <w:keepLines/>
        <w:widowControl w:val="0"/>
        <w:spacing w:after="240"/>
        <w:jc w:val="both"/>
        <w:rPr>
          <w:rFonts w:cs="Arial"/>
          <w:szCs w:val="22"/>
          <w:lang w:val="sl-SI"/>
        </w:rPr>
      </w:pPr>
      <w:r w:rsidRPr="00E245E6">
        <w:rPr>
          <w:rFonts w:cs="Arial"/>
          <w:szCs w:val="22"/>
          <w:lang w:val="sl-SI"/>
        </w:rPr>
        <w:t>V spodnji preglednici so sredstva razdeljena po prednostnih naložbah in kohezijskih regijah v celotnem obdobju upravičenosti.</w:t>
      </w:r>
    </w:p>
    <w:p w14:paraId="577D8A58" w14:textId="77777777" w:rsidR="00266C05" w:rsidRPr="00E245E6" w:rsidRDefault="00266C05" w:rsidP="004902F0">
      <w:pPr>
        <w:keepNext/>
        <w:keepLines/>
        <w:widowControl w:val="0"/>
        <w:jc w:val="both"/>
        <w:rPr>
          <w:rFonts w:cs="Arial"/>
          <w:szCs w:val="22"/>
          <w:lang w:val="sl-SI"/>
        </w:rPr>
      </w:pPr>
      <w:r w:rsidRPr="00E245E6">
        <w:rPr>
          <w:rFonts w:cs="Arial"/>
          <w:szCs w:val="22"/>
          <w:lang w:val="sl-SI"/>
        </w:rPr>
        <w:t>Tabela 1: Sredstva po prednostnih naložbah in kohezijskih regijah v obdobju 2014-2020 (v EUR)</w:t>
      </w:r>
    </w:p>
    <w:p w14:paraId="06313B8C" w14:textId="77777777" w:rsidR="00F94316" w:rsidRPr="00E245E6" w:rsidRDefault="00F94316" w:rsidP="007A74BB">
      <w:pPr>
        <w:keepNext/>
        <w:keepLines/>
        <w:widowControl w:val="0"/>
        <w:jc w:val="both"/>
        <w:rPr>
          <w:rFonts w:cs="Arial"/>
          <w:szCs w:val="22"/>
          <w:lang w:val="sl-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10"/>
        <w:gridCol w:w="2226"/>
        <w:gridCol w:w="2268"/>
        <w:gridCol w:w="2268"/>
      </w:tblGrid>
      <w:tr w:rsidR="000F29F9" w:rsidRPr="00E245E6" w14:paraId="6EA269FE" w14:textId="77777777" w:rsidTr="0097333A">
        <w:trPr>
          <w:cantSplit/>
          <w:trHeight w:val="169"/>
        </w:trPr>
        <w:tc>
          <w:tcPr>
            <w:tcW w:w="2310" w:type="dxa"/>
            <w:shd w:val="clear" w:color="auto" w:fill="auto"/>
            <w:noWrap/>
            <w:vAlign w:val="bottom"/>
            <w:hideMark/>
          </w:tcPr>
          <w:p w14:paraId="29C61AB7" w14:textId="77777777" w:rsidR="000F29F9" w:rsidRPr="00E245E6" w:rsidRDefault="000F29F9" w:rsidP="007A74BB">
            <w:pPr>
              <w:keepNext/>
              <w:keepLines/>
              <w:widowControl w:val="0"/>
              <w:jc w:val="center"/>
              <w:rPr>
                <w:rFonts w:cs="Arial"/>
                <w:b/>
                <w:bCs/>
                <w:szCs w:val="22"/>
                <w:lang w:val="sl-SI" w:eastAsia="sl-SI"/>
              </w:rPr>
            </w:pPr>
            <w:r w:rsidRPr="00E245E6">
              <w:rPr>
                <w:rFonts w:cs="Arial"/>
                <w:b/>
                <w:bCs/>
                <w:szCs w:val="22"/>
                <w:lang w:val="sl-SI" w:eastAsia="sl-SI"/>
              </w:rPr>
              <w:t>Prednostna naložba iz OP 2014-2020</w:t>
            </w:r>
          </w:p>
        </w:tc>
        <w:tc>
          <w:tcPr>
            <w:tcW w:w="2226" w:type="dxa"/>
            <w:shd w:val="clear" w:color="auto" w:fill="auto"/>
            <w:noWrap/>
            <w:vAlign w:val="bottom"/>
            <w:hideMark/>
          </w:tcPr>
          <w:p w14:paraId="2FFBA271" w14:textId="77777777" w:rsidR="000F29F9" w:rsidRPr="00E245E6" w:rsidRDefault="000F29F9" w:rsidP="007A74BB">
            <w:pPr>
              <w:keepNext/>
              <w:keepLines/>
              <w:widowControl w:val="0"/>
              <w:jc w:val="center"/>
              <w:rPr>
                <w:rFonts w:cs="Arial"/>
                <w:b/>
                <w:bCs/>
                <w:szCs w:val="22"/>
                <w:lang w:val="sl-SI" w:eastAsia="sl-SI"/>
              </w:rPr>
            </w:pPr>
            <w:r w:rsidRPr="00E245E6">
              <w:rPr>
                <w:rFonts w:cs="Arial"/>
                <w:b/>
                <w:bCs/>
                <w:szCs w:val="22"/>
                <w:lang w:val="sl-SI" w:eastAsia="sl-SI"/>
              </w:rPr>
              <w:t>FI (EU del) - VZHOD</w:t>
            </w:r>
          </w:p>
        </w:tc>
        <w:tc>
          <w:tcPr>
            <w:tcW w:w="2268" w:type="dxa"/>
            <w:shd w:val="clear" w:color="auto" w:fill="auto"/>
            <w:noWrap/>
            <w:vAlign w:val="bottom"/>
            <w:hideMark/>
          </w:tcPr>
          <w:p w14:paraId="63939939" w14:textId="77777777" w:rsidR="000F29F9" w:rsidRPr="00E245E6" w:rsidRDefault="000F29F9" w:rsidP="007A74BB">
            <w:pPr>
              <w:keepNext/>
              <w:keepLines/>
              <w:widowControl w:val="0"/>
              <w:jc w:val="center"/>
              <w:rPr>
                <w:rFonts w:cs="Arial"/>
                <w:b/>
                <w:bCs/>
                <w:szCs w:val="22"/>
                <w:lang w:val="sl-SI" w:eastAsia="sl-SI"/>
              </w:rPr>
            </w:pPr>
            <w:r w:rsidRPr="00E245E6">
              <w:rPr>
                <w:rFonts w:cs="Arial"/>
                <w:b/>
                <w:bCs/>
                <w:szCs w:val="22"/>
                <w:lang w:val="sl-SI" w:eastAsia="sl-SI"/>
              </w:rPr>
              <w:t>FI (EU del) - ZAHOD</w:t>
            </w:r>
          </w:p>
        </w:tc>
        <w:tc>
          <w:tcPr>
            <w:tcW w:w="2268" w:type="dxa"/>
            <w:shd w:val="clear" w:color="auto" w:fill="auto"/>
            <w:noWrap/>
            <w:vAlign w:val="bottom"/>
            <w:hideMark/>
          </w:tcPr>
          <w:p w14:paraId="306A072F" w14:textId="77777777" w:rsidR="000F29F9" w:rsidRPr="00E245E6" w:rsidRDefault="000F29F9" w:rsidP="007A74BB">
            <w:pPr>
              <w:keepNext/>
              <w:keepLines/>
              <w:widowControl w:val="0"/>
              <w:jc w:val="center"/>
              <w:rPr>
                <w:rFonts w:cs="Arial"/>
                <w:b/>
                <w:bCs/>
                <w:szCs w:val="22"/>
                <w:lang w:val="sl-SI" w:eastAsia="sl-SI"/>
              </w:rPr>
            </w:pPr>
            <w:r w:rsidRPr="00E245E6">
              <w:rPr>
                <w:rFonts w:cs="Arial"/>
                <w:b/>
                <w:bCs/>
                <w:szCs w:val="22"/>
                <w:lang w:val="sl-SI" w:eastAsia="sl-SI"/>
              </w:rPr>
              <w:t>Skupaj FI (EU del)</w:t>
            </w:r>
            <w:r w:rsidR="00C13896" w:rsidRPr="00E245E6">
              <w:rPr>
                <w:rFonts w:cs="Arial"/>
                <w:b/>
                <w:bCs/>
                <w:szCs w:val="22"/>
                <w:lang w:val="sl-SI" w:eastAsia="sl-SI"/>
              </w:rPr>
              <w:t xml:space="preserve"> </w:t>
            </w:r>
          </w:p>
        </w:tc>
      </w:tr>
      <w:tr w:rsidR="000F29F9" w:rsidRPr="00E245E6" w14:paraId="3AB7133B" w14:textId="77777777" w:rsidTr="0097333A">
        <w:trPr>
          <w:cantSplit/>
          <w:trHeight w:val="169"/>
        </w:trPr>
        <w:tc>
          <w:tcPr>
            <w:tcW w:w="2310" w:type="dxa"/>
            <w:shd w:val="clear" w:color="D9D9D9" w:fill="D9D9D9"/>
            <w:noWrap/>
            <w:vAlign w:val="bottom"/>
            <w:hideMark/>
          </w:tcPr>
          <w:p w14:paraId="67C91FE5" w14:textId="77777777" w:rsidR="000F29F9" w:rsidRPr="00E245E6" w:rsidRDefault="000F29F9" w:rsidP="007A74BB">
            <w:pPr>
              <w:keepNext/>
              <w:keepLines/>
              <w:widowControl w:val="0"/>
              <w:rPr>
                <w:rFonts w:cs="Arial"/>
                <w:szCs w:val="22"/>
                <w:lang w:val="sl-SI" w:eastAsia="sl-SI"/>
              </w:rPr>
            </w:pPr>
            <w:r w:rsidRPr="00E245E6">
              <w:rPr>
                <w:rFonts w:cs="Arial"/>
                <w:szCs w:val="22"/>
                <w:lang w:val="sl-SI" w:eastAsia="sl-SI"/>
              </w:rPr>
              <w:t>1.2 (RRI)</w:t>
            </w:r>
          </w:p>
        </w:tc>
        <w:tc>
          <w:tcPr>
            <w:tcW w:w="2226" w:type="dxa"/>
            <w:shd w:val="clear" w:color="D9D9D9" w:fill="D9D9D9"/>
            <w:noWrap/>
            <w:vAlign w:val="bottom"/>
            <w:hideMark/>
          </w:tcPr>
          <w:p w14:paraId="29D98051" w14:textId="77777777" w:rsidR="000F29F9" w:rsidRPr="00E245E6" w:rsidRDefault="00763EEA" w:rsidP="007A74BB">
            <w:pPr>
              <w:keepNext/>
              <w:keepLines/>
              <w:widowControl w:val="0"/>
              <w:jc w:val="right"/>
              <w:rPr>
                <w:rFonts w:cs="Arial"/>
                <w:szCs w:val="22"/>
                <w:lang w:val="sl-SI" w:eastAsia="sl-SI"/>
              </w:rPr>
            </w:pPr>
            <w:r w:rsidRPr="00E245E6">
              <w:rPr>
                <w:rFonts w:cs="Arial"/>
                <w:szCs w:val="22"/>
                <w:lang w:val="sl-SI" w:eastAsia="sl-SI"/>
              </w:rPr>
              <w:t>34.200.000</w:t>
            </w:r>
          </w:p>
        </w:tc>
        <w:tc>
          <w:tcPr>
            <w:tcW w:w="2268" w:type="dxa"/>
            <w:shd w:val="clear" w:color="D9D9D9" w:fill="D9D9D9"/>
            <w:noWrap/>
            <w:vAlign w:val="bottom"/>
            <w:hideMark/>
          </w:tcPr>
          <w:p w14:paraId="181C5B06" w14:textId="77777777" w:rsidR="000F29F9" w:rsidRPr="00E245E6" w:rsidRDefault="00763EEA" w:rsidP="007A74BB">
            <w:pPr>
              <w:keepNext/>
              <w:keepLines/>
              <w:widowControl w:val="0"/>
              <w:jc w:val="right"/>
              <w:rPr>
                <w:rFonts w:cs="Arial"/>
                <w:szCs w:val="22"/>
                <w:lang w:val="sl-SI" w:eastAsia="sl-SI"/>
              </w:rPr>
            </w:pPr>
            <w:r w:rsidRPr="00E245E6">
              <w:rPr>
                <w:rFonts w:cs="Arial"/>
                <w:szCs w:val="22"/>
                <w:lang w:val="sl-SI" w:eastAsia="sl-SI"/>
              </w:rPr>
              <w:t>53.800.000</w:t>
            </w:r>
          </w:p>
        </w:tc>
        <w:tc>
          <w:tcPr>
            <w:tcW w:w="2268" w:type="dxa"/>
            <w:shd w:val="clear" w:color="D9D9D9" w:fill="D9D9D9"/>
            <w:noWrap/>
            <w:vAlign w:val="bottom"/>
            <w:hideMark/>
          </w:tcPr>
          <w:p w14:paraId="12DCC67B" w14:textId="77777777" w:rsidR="000F29F9" w:rsidRPr="00E245E6" w:rsidRDefault="000F29F9" w:rsidP="007A74BB">
            <w:pPr>
              <w:keepNext/>
              <w:keepLines/>
              <w:widowControl w:val="0"/>
              <w:jc w:val="right"/>
              <w:rPr>
                <w:rFonts w:cs="Arial"/>
                <w:szCs w:val="22"/>
                <w:lang w:val="sl-SI" w:eastAsia="sl-SI"/>
              </w:rPr>
            </w:pPr>
            <w:r w:rsidRPr="00E245E6">
              <w:rPr>
                <w:rFonts w:cs="Arial"/>
                <w:szCs w:val="22"/>
                <w:lang w:val="sl-SI" w:eastAsia="sl-SI"/>
              </w:rPr>
              <w:t>88.000.000</w:t>
            </w:r>
          </w:p>
        </w:tc>
      </w:tr>
      <w:tr w:rsidR="000F29F9" w:rsidRPr="00E245E6" w14:paraId="25F2BE21" w14:textId="77777777" w:rsidTr="0097333A">
        <w:trPr>
          <w:cantSplit/>
          <w:trHeight w:val="169"/>
        </w:trPr>
        <w:tc>
          <w:tcPr>
            <w:tcW w:w="2310" w:type="dxa"/>
            <w:shd w:val="clear" w:color="auto" w:fill="auto"/>
            <w:noWrap/>
            <w:vAlign w:val="bottom"/>
            <w:hideMark/>
          </w:tcPr>
          <w:p w14:paraId="1C69A144" w14:textId="77777777" w:rsidR="000F29F9" w:rsidRPr="00E245E6" w:rsidRDefault="000F29F9" w:rsidP="00596343">
            <w:pPr>
              <w:rPr>
                <w:rFonts w:cs="Arial"/>
                <w:szCs w:val="22"/>
                <w:lang w:val="sl-SI" w:eastAsia="sl-SI"/>
              </w:rPr>
            </w:pPr>
            <w:r w:rsidRPr="00E245E6">
              <w:rPr>
                <w:rFonts w:cs="Arial"/>
                <w:szCs w:val="22"/>
                <w:lang w:val="sl-SI" w:eastAsia="sl-SI"/>
              </w:rPr>
              <w:t>3.1 (MSP)</w:t>
            </w:r>
          </w:p>
        </w:tc>
        <w:tc>
          <w:tcPr>
            <w:tcW w:w="2226" w:type="dxa"/>
            <w:shd w:val="clear" w:color="auto" w:fill="auto"/>
            <w:noWrap/>
            <w:vAlign w:val="bottom"/>
            <w:hideMark/>
          </w:tcPr>
          <w:p w14:paraId="1B5C7796" w14:textId="77777777" w:rsidR="000F29F9" w:rsidRPr="00E245E6" w:rsidRDefault="005D2C69" w:rsidP="00DE1A7B">
            <w:pPr>
              <w:jc w:val="right"/>
              <w:rPr>
                <w:rFonts w:cs="Arial"/>
                <w:szCs w:val="22"/>
                <w:lang w:val="sl-SI" w:eastAsia="sl-SI"/>
              </w:rPr>
            </w:pPr>
            <w:r w:rsidRPr="00E245E6">
              <w:rPr>
                <w:rFonts w:cs="Arial"/>
                <w:szCs w:val="22"/>
                <w:lang w:val="sl-SI" w:eastAsia="sl-SI"/>
              </w:rPr>
              <w:t>55.5</w:t>
            </w:r>
            <w:r w:rsidR="00763EEA" w:rsidRPr="00E245E6">
              <w:rPr>
                <w:rFonts w:cs="Arial"/>
                <w:szCs w:val="22"/>
                <w:lang w:val="sl-SI" w:eastAsia="sl-SI"/>
              </w:rPr>
              <w:t>00.000</w:t>
            </w:r>
          </w:p>
        </w:tc>
        <w:tc>
          <w:tcPr>
            <w:tcW w:w="2268" w:type="dxa"/>
            <w:shd w:val="clear" w:color="auto" w:fill="auto"/>
            <w:noWrap/>
            <w:vAlign w:val="bottom"/>
            <w:hideMark/>
          </w:tcPr>
          <w:p w14:paraId="45646CB7" w14:textId="77777777" w:rsidR="000F29F9" w:rsidRPr="00E245E6" w:rsidRDefault="005D2C69" w:rsidP="00DE1A7B">
            <w:pPr>
              <w:jc w:val="right"/>
              <w:rPr>
                <w:rFonts w:cs="Arial"/>
                <w:szCs w:val="22"/>
                <w:lang w:val="sl-SI" w:eastAsia="sl-SI"/>
              </w:rPr>
            </w:pPr>
            <w:r w:rsidRPr="00E245E6">
              <w:rPr>
                <w:rFonts w:cs="Arial"/>
                <w:szCs w:val="22"/>
                <w:lang w:val="sl-SI" w:eastAsia="sl-SI"/>
              </w:rPr>
              <w:t>79.500.000</w:t>
            </w:r>
          </w:p>
        </w:tc>
        <w:tc>
          <w:tcPr>
            <w:tcW w:w="2268" w:type="dxa"/>
            <w:shd w:val="clear" w:color="auto" w:fill="auto"/>
            <w:noWrap/>
            <w:vAlign w:val="bottom"/>
            <w:hideMark/>
          </w:tcPr>
          <w:p w14:paraId="38AB7D4D" w14:textId="77777777" w:rsidR="000F29F9" w:rsidRPr="00E245E6" w:rsidRDefault="000F29F9" w:rsidP="00596343">
            <w:pPr>
              <w:jc w:val="right"/>
              <w:rPr>
                <w:rFonts w:cs="Arial"/>
                <w:szCs w:val="22"/>
                <w:lang w:val="sl-SI" w:eastAsia="sl-SI"/>
              </w:rPr>
            </w:pPr>
            <w:r w:rsidRPr="00E245E6">
              <w:rPr>
                <w:rFonts w:cs="Arial"/>
                <w:szCs w:val="22"/>
                <w:lang w:val="sl-SI" w:eastAsia="sl-SI"/>
              </w:rPr>
              <w:t>135.000.000</w:t>
            </w:r>
          </w:p>
        </w:tc>
      </w:tr>
      <w:tr w:rsidR="000F29F9" w:rsidRPr="00E245E6" w14:paraId="52E781CB" w14:textId="77777777" w:rsidTr="0097333A">
        <w:trPr>
          <w:cantSplit/>
          <w:trHeight w:val="169"/>
        </w:trPr>
        <w:tc>
          <w:tcPr>
            <w:tcW w:w="2310" w:type="dxa"/>
            <w:shd w:val="clear" w:color="D9D9D9" w:fill="D9D9D9"/>
            <w:noWrap/>
            <w:vAlign w:val="bottom"/>
            <w:hideMark/>
          </w:tcPr>
          <w:p w14:paraId="6C74B294" w14:textId="77777777" w:rsidR="000F29F9" w:rsidRPr="00E245E6" w:rsidRDefault="000F29F9" w:rsidP="00596343">
            <w:pPr>
              <w:rPr>
                <w:rFonts w:cs="Arial"/>
                <w:szCs w:val="22"/>
                <w:lang w:val="sl-SI" w:eastAsia="sl-SI"/>
              </w:rPr>
            </w:pPr>
            <w:r w:rsidRPr="00E245E6">
              <w:rPr>
                <w:rFonts w:cs="Arial"/>
                <w:szCs w:val="22"/>
                <w:lang w:val="sl-SI" w:eastAsia="sl-SI"/>
              </w:rPr>
              <w:t>4.1 (EE)</w:t>
            </w:r>
          </w:p>
        </w:tc>
        <w:tc>
          <w:tcPr>
            <w:tcW w:w="2226" w:type="dxa"/>
            <w:shd w:val="clear" w:color="D9D9D9" w:fill="D9D9D9"/>
            <w:noWrap/>
            <w:vAlign w:val="bottom"/>
            <w:hideMark/>
          </w:tcPr>
          <w:p w14:paraId="53F3D99E" w14:textId="77777777" w:rsidR="000F29F9" w:rsidRPr="00E245E6" w:rsidRDefault="000F29F9" w:rsidP="00596343">
            <w:pPr>
              <w:jc w:val="right"/>
              <w:rPr>
                <w:rFonts w:cs="Arial"/>
                <w:szCs w:val="22"/>
                <w:lang w:val="sl-SI" w:eastAsia="sl-SI"/>
              </w:rPr>
            </w:pPr>
            <w:r w:rsidRPr="00E245E6">
              <w:rPr>
                <w:rFonts w:cs="Arial"/>
                <w:szCs w:val="22"/>
                <w:lang w:val="sl-SI" w:eastAsia="sl-SI"/>
              </w:rPr>
              <w:t>0</w:t>
            </w:r>
          </w:p>
        </w:tc>
        <w:tc>
          <w:tcPr>
            <w:tcW w:w="2268" w:type="dxa"/>
            <w:shd w:val="clear" w:color="D9D9D9" w:fill="D9D9D9"/>
            <w:noWrap/>
            <w:vAlign w:val="bottom"/>
            <w:hideMark/>
          </w:tcPr>
          <w:p w14:paraId="4CF053FF" w14:textId="77777777" w:rsidR="000F29F9" w:rsidRPr="00E245E6" w:rsidRDefault="000F29F9" w:rsidP="00596343">
            <w:pPr>
              <w:jc w:val="right"/>
              <w:rPr>
                <w:rFonts w:cs="Arial"/>
                <w:szCs w:val="22"/>
                <w:lang w:val="sl-SI" w:eastAsia="sl-SI"/>
              </w:rPr>
            </w:pPr>
            <w:r w:rsidRPr="00E245E6">
              <w:rPr>
                <w:rFonts w:cs="Arial"/>
                <w:szCs w:val="22"/>
                <w:lang w:val="sl-SI" w:eastAsia="sl-SI"/>
              </w:rPr>
              <w:t>0</w:t>
            </w:r>
          </w:p>
        </w:tc>
        <w:tc>
          <w:tcPr>
            <w:tcW w:w="2268" w:type="dxa"/>
            <w:shd w:val="clear" w:color="D9D9D9" w:fill="D9D9D9"/>
            <w:noWrap/>
            <w:vAlign w:val="bottom"/>
            <w:hideMark/>
          </w:tcPr>
          <w:p w14:paraId="3AD3300F" w14:textId="77777777" w:rsidR="000F29F9" w:rsidRPr="00E245E6" w:rsidRDefault="000F29F9" w:rsidP="00596343">
            <w:pPr>
              <w:jc w:val="right"/>
              <w:rPr>
                <w:rFonts w:cs="Arial"/>
                <w:szCs w:val="22"/>
                <w:lang w:val="sl-SI" w:eastAsia="sl-SI"/>
              </w:rPr>
            </w:pPr>
            <w:r w:rsidRPr="00E245E6">
              <w:rPr>
                <w:rFonts w:cs="Arial"/>
                <w:szCs w:val="22"/>
                <w:lang w:val="sl-SI" w:eastAsia="sl-SI"/>
              </w:rPr>
              <w:t>25.000.000</w:t>
            </w:r>
          </w:p>
        </w:tc>
      </w:tr>
      <w:tr w:rsidR="000F29F9" w:rsidRPr="00E245E6" w14:paraId="78E243DD" w14:textId="77777777" w:rsidTr="0097333A">
        <w:trPr>
          <w:cantSplit/>
          <w:trHeight w:val="169"/>
        </w:trPr>
        <w:tc>
          <w:tcPr>
            <w:tcW w:w="2310" w:type="dxa"/>
            <w:shd w:val="clear" w:color="auto" w:fill="auto"/>
            <w:noWrap/>
            <w:vAlign w:val="bottom"/>
            <w:hideMark/>
          </w:tcPr>
          <w:p w14:paraId="166B3A7D" w14:textId="77777777" w:rsidR="000F29F9" w:rsidRPr="00E245E6" w:rsidRDefault="00DA2C30" w:rsidP="00596343">
            <w:pPr>
              <w:rPr>
                <w:rFonts w:cs="Arial"/>
                <w:szCs w:val="22"/>
                <w:lang w:val="sl-SI" w:eastAsia="sl-SI"/>
              </w:rPr>
            </w:pPr>
            <w:r w:rsidRPr="00E245E6">
              <w:rPr>
                <w:rFonts w:cs="Arial"/>
                <w:szCs w:val="22"/>
                <w:lang w:val="sl-SI" w:eastAsia="sl-SI"/>
              </w:rPr>
              <w:t>6.3 (UR</w:t>
            </w:r>
            <w:r w:rsidR="000F29F9" w:rsidRPr="00E245E6">
              <w:rPr>
                <w:rFonts w:cs="Arial"/>
                <w:szCs w:val="22"/>
                <w:lang w:val="sl-SI" w:eastAsia="sl-SI"/>
              </w:rPr>
              <w:t>)</w:t>
            </w:r>
          </w:p>
        </w:tc>
        <w:tc>
          <w:tcPr>
            <w:tcW w:w="2226" w:type="dxa"/>
            <w:shd w:val="clear" w:color="auto" w:fill="auto"/>
            <w:noWrap/>
            <w:vAlign w:val="bottom"/>
            <w:hideMark/>
          </w:tcPr>
          <w:p w14:paraId="2AAF9CE9" w14:textId="77777777" w:rsidR="000F29F9" w:rsidRPr="00E245E6" w:rsidRDefault="000F29F9" w:rsidP="00596343">
            <w:pPr>
              <w:jc w:val="right"/>
              <w:rPr>
                <w:rFonts w:cs="Arial"/>
                <w:szCs w:val="22"/>
                <w:lang w:val="sl-SI" w:eastAsia="sl-SI"/>
              </w:rPr>
            </w:pPr>
            <w:r w:rsidRPr="00E245E6">
              <w:rPr>
                <w:rFonts w:cs="Arial"/>
                <w:szCs w:val="22"/>
                <w:lang w:val="sl-SI" w:eastAsia="sl-SI"/>
              </w:rPr>
              <w:t>3.200.000</w:t>
            </w:r>
          </w:p>
        </w:tc>
        <w:tc>
          <w:tcPr>
            <w:tcW w:w="2268" w:type="dxa"/>
            <w:shd w:val="clear" w:color="auto" w:fill="auto"/>
            <w:noWrap/>
            <w:vAlign w:val="bottom"/>
            <w:hideMark/>
          </w:tcPr>
          <w:p w14:paraId="2E2365C5" w14:textId="77777777" w:rsidR="000F29F9" w:rsidRPr="00E245E6" w:rsidRDefault="000F29F9" w:rsidP="00596343">
            <w:pPr>
              <w:jc w:val="right"/>
              <w:rPr>
                <w:rFonts w:cs="Arial"/>
                <w:szCs w:val="22"/>
                <w:lang w:val="sl-SI" w:eastAsia="sl-SI"/>
              </w:rPr>
            </w:pPr>
            <w:r w:rsidRPr="00E245E6">
              <w:rPr>
                <w:rFonts w:cs="Arial"/>
                <w:szCs w:val="22"/>
                <w:lang w:val="sl-SI" w:eastAsia="sl-SI"/>
              </w:rPr>
              <w:t>1.800.000</w:t>
            </w:r>
          </w:p>
        </w:tc>
        <w:tc>
          <w:tcPr>
            <w:tcW w:w="2268" w:type="dxa"/>
            <w:shd w:val="clear" w:color="auto" w:fill="auto"/>
            <w:noWrap/>
            <w:vAlign w:val="bottom"/>
            <w:hideMark/>
          </w:tcPr>
          <w:p w14:paraId="1F040937" w14:textId="77777777" w:rsidR="000F29F9" w:rsidRPr="00E245E6" w:rsidRDefault="000F29F9" w:rsidP="00596343">
            <w:pPr>
              <w:jc w:val="right"/>
              <w:rPr>
                <w:rFonts w:cs="Arial"/>
                <w:szCs w:val="22"/>
                <w:lang w:val="sl-SI" w:eastAsia="sl-SI"/>
              </w:rPr>
            </w:pPr>
            <w:r w:rsidRPr="00E245E6">
              <w:rPr>
                <w:rFonts w:cs="Arial"/>
                <w:szCs w:val="22"/>
                <w:lang w:val="sl-SI" w:eastAsia="sl-SI"/>
              </w:rPr>
              <w:t>5.000.000</w:t>
            </w:r>
          </w:p>
        </w:tc>
      </w:tr>
      <w:tr w:rsidR="000F29F9" w:rsidRPr="00E245E6" w14:paraId="421963C7" w14:textId="77777777" w:rsidTr="0097333A">
        <w:trPr>
          <w:cantSplit/>
          <w:trHeight w:val="169"/>
        </w:trPr>
        <w:tc>
          <w:tcPr>
            <w:tcW w:w="2310" w:type="dxa"/>
            <w:shd w:val="clear" w:color="auto" w:fill="auto"/>
            <w:noWrap/>
            <w:vAlign w:val="bottom"/>
            <w:hideMark/>
          </w:tcPr>
          <w:p w14:paraId="1B528107" w14:textId="77777777" w:rsidR="000F29F9" w:rsidRPr="00E245E6" w:rsidRDefault="000F29F9" w:rsidP="00596343">
            <w:pPr>
              <w:rPr>
                <w:rFonts w:cs="Arial"/>
                <w:b/>
                <w:bCs/>
                <w:szCs w:val="22"/>
                <w:lang w:val="sl-SI" w:eastAsia="sl-SI"/>
              </w:rPr>
            </w:pPr>
            <w:r w:rsidRPr="00E245E6">
              <w:rPr>
                <w:rFonts w:cs="Arial"/>
                <w:b/>
                <w:bCs/>
                <w:szCs w:val="22"/>
                <w:lang w:val="sl-SI" w:eastAsia="sl-SI"/>
              </w:rPr>
              <w:t>Vsota</w:t>
            </w:r>
          </w:p>
        </w:tc>
        <w:tc>
          <w:tcPr>
            <w:tcW w:w="2226" w:type="dxa"/>
            <w:shd w:val="clear" w:color="auto" w:fill="auto"/>
            <w:noWrap/>
            <w:vAlign w:val="bottom"/>
            <w:hideMark/>
          </w:tcPr>
          <w:p w14:paraId="472CBA3E" w14:textId="77777777" w:rsidR="000F29F9" w:rsidRPr="00E245E6" w:rsidRDefault="00F16875" w:rsidP="00DE1A7B">
            <w:pPr>
              <w:jc w:val="right"/>
              <w:rPr>
                <w:rFonts w:cs="Arial"/>
                <w:b/>
                <w:bCs/>
                <w:szCs w:val="22"/>
                <w:lang w:val="sl-SI" w:eastAsia="sl-SI"/>
              </w:rPr>
            </w:pPr>
            <w:r w:rsidRPr="00E245E6">
              <w:rPr>
                <w:rFonts w:cs="Arial"/>
                <w:b/>
                <w:bCs/>
                <w:szCs w:val="22"/>
                <w:lang w:val="sl-SI" w:eastAsia="sl-SI"/>
              </w:rPr>
              <w:t>92.900.000</w:t>
            </w:r>
          </w:p>
        </w:tc>
        <w:tc>
          <w:tcPr>
            <w:tcW w:w="2268" w:type="dxa"/>
            <w:shd w:val="clear" w:color="auto" w:fill="auto"/>
            <w:noWrap/>
            <w:vAlign w:val="bottom"/>
            <w:hideMark/>
          </w:tcPr>
          <w:p w14:paraId="19F1A80E" w14:textId="77777777" w:rsidR="000F29F9" w:rsidRPr="00E245E6" w:rsidRDefault="00F16875" w:rsidP="00DE1A7B">
            <w:pPr>
              <w:jc w:val="right"/>
              <w:rPr>
                <w:rFonts w:cs="Arial"/>
                <w:b/>
                <w:bCs/>
                <w:szCs w:val="22"/>
                <w:lang w:val="sl-SI" w:eastAsia="sl-SI"/>
              </w:rPr>
            </w:pPr>
            <w:r w:rsidRPr="00E245E6">
              <w:rPr>
                <w:rFonts w:cs="Arial"/>
                <w:b/>
                <w:bCs/>
                <w:szCs w:val="22"/>
                <w:lang w:val="sl-SI" w:eastAsia="sl-SI"/>
              </w:rPr>
              <w:t>135.100.000</w:t>
            </w:r>
          </w:p>
        </w:tc>
        <w:tc>
          <w:tcPr>
            <w:tcW w:w="2268" w:type="dxa"/>
            <w:shd w:val="clear" w:color="auto" w:fill="auto"/>
            <w:noWrap/>
            <w:vAlign w:val="bottom"/>
            <w:hideMark/>
          </w:tcPr>
          <w:p w14:paraId="66C8D828" w14:textId="77777777" w:rsidR="000F29F9" w:rsidRPr="00E245E6" w:rsidRDefault="000F29F9" w:rsidP="00596343">
            <w:pPr>
              <w:jc w:val="right"/>
              <w:rPr>
                <w:rFonts w:cs="Arial"/>
                <w:b/>
                <w:bCs/>
                <w:szCs w:val="22"/>
                <w:lang w:val="sl-SI" w:eastAsia="sl-SI"/>
              </w:rPr>
            </w:pPr>
            <w:r w:rsidRPr="00E245E6">
              <w:rPr>
                <w:rFonts w:cs="Arial"/>
                <w:b/>
                <w:bCs/>
                <w:szCs w:val="22"/>
                <w:lang w:val="sl-SI" w:eastAsia="sl-SI"/>
              </w:rPr>
              <w:t>253.000.000</w:t>
            </w:r>
          </w:p>
        </w:tc>
      </w:tr>
    </w:tbl>
    <w:p w14:paraId="63159CB0" w14:textId="77777777" w:rsidR="000F29F9" w:rsidRPr="00E245E6" w:rsidRDefault="000F29F9" w:rsidP="00CE3440">
      <w:pPr>
        <w:rPr>
          <w:rFonts w:cs="Arial"/>
          <w:lang w:val="sl-SI"/>
        </w:rPr>
      </w:pPr>
      <w:r w:rsidRPr="00E245E6">
        <w:rPr>
          <w:rFonts w:cs="Arial"/>
          <w:lang w:val="sl-SI"/>
        </w:rPr>
        <w:t xml:space="preserve"> </w:t>
      </w:r>
    </w:p>
    <w:p w14:paraId="4F28EC25" w14:textId="14029163" w:rsidR="001725E3" w:rsidRPr="00E245E6" w:rsidRDefault="001725E3" w:rsidP="001725E3">
      <w:pPr>
        <w:jc w:val="both"/>
        <w:rPr>
          <w:rFonts w:cs="Arial"/>
          <w:szCs w:val="22"/>
          <w:lang w:val="sl-SI"/>
        </w:rPr>
      </w:pPr>
      <w:r w:rsidRPr="00E245E6">
        <w:rPr>
          <w:rFonts w:cs="Arial"/>
          <w:szCs w:val="22"/>
          <w:lang w:val="sl-SI"/>
        </w:rPr>
        <w:t xml:space="preserve">Skupna višina sredstev iz sredstev EKP namenjena za izvajanja za izvajanje FI do leta 2023 je 253 milijonov evrov. Kumulativna višina sredstev je razčlenjena v priloženih finančnih </w:t>
      </w:r>
      <w:r w:rsidRPr="00E245E6">
        <w:rPr>
          <w:rFonts w:cs="Arial"/>
          <w:szCs w:val="22"/>
          <w:lang w:val="sl-SI"/>
        </w:rPr>
        <w:lastRenderedPageBreak/>
        <w:t>preglednicah, in sicer finančni načrt obsega sredstev prednostnih naložb FI vključuje razsežnosti prispevka k ukrepom kohezijske politike, oblike FI in terminski načrt.</w:t>
      </w:r>
    </w:p>
    <w:p w14:paraId="6FF829F8" w14:textId="77777777" w:rsidR="001725E3" w:rsidRPr="00E245E6" w:rsidRDefault="001725E3" w:rsidP="001725E3">
      <w:pPr>
        <w:jc w:val="both"/>
        <w:rPr>
          <w:rFonts w:cs="Arial"/>
          <w:szCs w:val="22"/>
          <w:lang w:val="sl-SI"/>
        </w:rPr>
      </w:pPr>
    </w:p>
    <w:p w14:paraId="1E6F09D4" w14:textId="77777777" w:rsidR="001725E3" w:rsidRPr="00E245E6" w:rsidRDefault="001725E3" w:rsidP="001725E3">
      <w:pPr>
        <w:jc w:val="both"/>
        <w:rPr>
          <w:rFonts w:cs="Arial"/>
          <w:szCs w:val="22"/>
          <w:lang w:val="sl-SI"/>
        </w:rPr>
      </w:pPr>
      <w:r w:rsidRPr="00E245E6">
        <w:rPr>
          <w:rFonts w:cs="Arial"/>
          <w:szCs w:val="22"/>
          <w:lang w:val="sl-SI"/>
        </w:rPr>
        <w:t>Predvidena višina sredstev FI je opredeljena po ciljnih skupinah in posameznih področjih:</w:t>
      </w:r>
    </w:p>
    <w:p w14:paraId="24D8D1E0" w14:textId="77777777" w:rsidR="001725E3" w:rsidRPr="00E245E6" w:rsidRDefault="001725E3" w:rsidP="00BC573F">
      <w:pPr>
        <w:pStyle w:val="Odstavekseznama"/>
        <w:numPr>
          <w:ilvl w:val="0"/>
          <w:numId w:val="23"/>
        </w:numPr>
        <w:jc w:val="both"/>
        <w:rPr>
          <w:rFonts w:ascii="Arial" w:hAnsi="Arial" w:cs="Arial"/>
          <w:lang w:val="sl-SI"/>
        </w:rPr>
      </w:pPr>
      <w:r w:rsidRPr="00E245E6">
        <w:rPr>
          <w:rFonts w:ascii="Arial" w:hAnsi="Arial" w:cs="Arial"/>
          <w:lang w:val="sl-SI"/>
        </w:rPr>
        <w:t>za področje RRI so predvideni krediti in jamstva (tj. portfeljske garancije) v skupni vrednosti 88 milijonov evrov,</w:t>
      </w:r>
    </w:p>
    <w:p w14:paraId="2CF83945" w14:textId="77777777" w:rsidR="001725E3" w:rsidRPr="00E245E6" w:rsidRDefault="001725E3" w:rsidP="00BC573F">
      <w:pPr>
        <w:pStyle w:val="Odstavekseznama"/>
        <w:numPr>
          <w:ilvl w:val="0"/>
          <w:numId w:val="23"/>
        </w:numPr>
        <w:jc w:val="both"/>
        <w:rPr>
          <w:rFonts w:ascii="Arial" w:hAnsi="Arial" w:cs="Arial"/>
          <w:lang w:val="sl-SI"/>
        </w:rPr>
      </w:pPr>
      <w:r w:rsidRPr="00E245E6">
        <w:rPr>
          <w:rFonts w:ascii="Arial" w:hAnsi="Arial" w:cs="Arial"/>
          <w:lang w:val="sl-SI"/>
        </w:rPr>
        <w:t>za področje MSP so predvideni mikrokrediti, jamstva (tj. portfeljske garancije) in lastniško financiranje v skupni vrednosti 135 milijonov evrov,</w:t>
      </w:r>
    </w:p>
    <w:p w14:paraId="49B9DD10" w14:textId="77777777" w:rsidR="001725E3" w:rsidRPr="00E245E6" w:rsidRDefault="001725E3" w:rsidP="00BC573F">
      <w:pPr>
        <w:pStyle w:val="Odstavekseznama"/>
        <w:numPr>
          <w:ilvl w:val="0"/>
          <w:numId w:val="23"/>
        </w:numPr>
        <w:jc w:val="both"/>
        <w:rPr>
          <w:rFonts w:ascii="Arial" w:hAnsi="Arial" w:cs="Arial"/>
          <w:lang w:val="sl-SI"/>
        </w:rPr>
      </w:pPr>
      <w:r w:rsidRPr="00E245E6">
        <w:rPr>
          <w:rFonts w:ascii="Arial" w:hAnsi="Arial" w:cs="Arial"/>
          <w:lang w:val="sl-SI"/>
        </w:rPr>
        <w:t>za področje energetske učinkovitost</w:t>
      </w:r>
      <w:r w:rsidR="00DA2C30" w:rsidRPr="00E245E6">
        <w:rPr>
          <w:rFonts w:ascii="Arial" w:hAnsi="Arial" w:cs="Arial"/>
          <w:lang w:val="sl-SI"/>
        </w:rPr>
        <w:t>i (EE)</w:t>
      </w:r>
      <w:r w:rsidRPr="00E245E6">
        <w:rPr>
          <w:rFonts w:ascii="Arial" w:hAnsi="Arial" w:cs="Arial"/>
          <w:lang w:val="sl-SI"/>
        </w:rPr>
        <w:t xml:space="preserve"> so predvideni krediti v višini 25 milijonov evrov, in</w:t>
      </w:r>
    </w:p>
    <w:p w14:paraId="7A629636" w14:textId="77777777" w:rsidR="001725E3" w:rsidRPr="00E245E6" w:rsidRDefault="001725E3" w:rsidP="00BC573F">
      <w:pPr>
        <w:pStyle w:val="Odstavekseznama"/>
        <w:numPr>
          <w:ilvl w:val="0"/>
          <w:numId w:val="23"/>
        </w:numPr>
        <w:jc w:val="both"/>
        <w:rPr>
          <w:rFonts w:ascii="Arial" w:hAnsi="Arial" w:cs="Arial"/>
          <w:lang w:val="sl-SI"/>
        </w:rPr>
      </w:pPr>
      <w:r w:rsidRPr="00E245E6">
        <w:rPr>
          <w:rFonts w:ascii="Arial" w:hAnsi="Arial" w:cs="Arial"/>
          <w:lang w:val="sl-SI"/>
        </w:rPr>
        <w:t xml:space="preserve">za področje urbanega razvoja </w:t>
      </w:r>
      <w:r w:rsidR="00DA2C30" w:rsidRPr="00E245E6">
        <w:rPr>
          <w:rFonts w:ascii="Arial" w:hAnsi="Arial" w:cs="Arial"/>
          <w:lang w:val="sl-SI"/>
        </w:rPr>
        <w:t xml:space="preserve">(UR) </w:t>
      </w:r>
      <w:r w:rsidRPr="00E245E6">
        <w:rPr>
          <w:rFonts w:ascii="Arial" w:hAnsi="Arial" w:cs="Arial"/>
          <w:lang w:val="sl-SI"/>
        </w:rPr>
        <w:t>so predvideni krediti v višini 5 milijonov evrov.</w:t>
      </w:r>
    </w:p>
    <w:p w14:paraId="332988EF" w14:textId="77777777" w:rsidR="001725E3" w:rsidRPr="00E245E6" w:rsidRDefault="001725E3" w:rsidP="00CE3440">
      <w:pPr>
        <w:jc w:val="both"/>
        <w:rPr>
          <w:rFonts w:cs="Arial"/>
          <w:szCs w:val="22"/>
          <w:lang w:val="sl-SI"/>
        </w:rPr>
      </w:pPr>
    </w:p>
    <w:p w14:paraId="5B770147" w14:textId="77777777" w:rsidR="00240926" w:rsidRPr="00E245E6" w:rsidRDefault="00240926" w:rsidP="00240926">
      <w:pPr>
        <w:jc w:val="both"/>
        <w:rPr>
          <w:rFonts w:eastAsiaTheme="minorHAnsi" w:cs="Arial"/>
          <w:szCs w:val="22"/>
          <w:lang w:val="sl-SI"/>
        </w:rPr>
      </w:pPr>
      <w:r w:rsidRPr="00E245E6">
        <w:rPr>
          <w:rFonts w:cs="Arial"/>
          <w:szCs w:val="22"/>
          <w:lang w:val="sl-SI"/>
        </w:rPr>
        <w:t>Nacionalno udeležbo pri FI se zagotavlja na ravni finančnih posrednikov, in sicer prek</w:t>
      </w:r>
      <w:r w:rsidR="00E80300" w:rsidRPr="00E245E6">
        <w:rPr>
          <w:rFonts w:cs="Arial"/>
          <w:szCs w:val="22"/>
          <w:lang w:val="sl-SI"/>
        </w:rPr>
        <w:t>o</w:t>
      </w:r>
      <w:r w:rsidRPr="00E245E6">
        <w:rPr>
          <w:rFonts w:cs="Arial"/>
          <w:szCs w:val="22"/>
          <w:lang w:val="sl-SI"/>
        </w:rPr>
        <w:t xml:space="preserve"> u</w:t>
      </w:r>
      <w:r w:rsidRPr="00E245E6">
        <w:rPr>
          <w:rFonts w:eastAsiaTheme="minorHAnsi" w:cs="Arial"/>
          <w:szCs w:val="22"/>
          <w:lang w:val="sl-SI"/>
        </w:rPr>
        <w:t>činka finančnega vzvoda, ali z zasebnimi sredstvi končnih prejemnikov. Skupaj z upoštevanjem finan</w:t>
      </w:r>
      <w:r w:rsidR="00E80300" w:rsidRPr="00E245E6">
        <w:rPr>
          <w:rFonts w:eastAsiaTheme="minorHAnsi" w:cs="Arial"/>
          <w:szCs w:val="22"/>
          <w:lang w:val="sl-SI"/>
        </w:rPr>
        <w:t>č</w:t>
      </w:r>
      <w:r w:rsidRPr="00E245E6">
        <w:rPr>
          <w:rFonts w:eastAsiaTheme="minorHAnsi" w:cs="Arial"/>
          <w:szCs w:val="22"/>
          <w:lang w:val="sl-SI"/>
        </w:rPr>
        <w:t>nega vzvoda bo za končne prejemnike namenjenih okvirno 370 milijonov evrov.</w:t>
      </w:r>
    </w:p>
    <w:p w14:paraId="7F78F36E" w14:textId="77777777" w:rsidR="00240926" w:rsidRPr="00E245E6" w:rsidRDefault="00240926" w:rsidP="00CE3440">
      <w:pPr>
        <w:jc w:val="both"/>
        <w:rPr>
          <w:rFonts w:cs="Arial"/>
          <w:szCs w:val="22"/>
          <w:lang w:val="sl-SI"/>
        </w:rPr>
      </w:pPr>
    </w:p>
    <w:p w14:paraId="5E1FBFB7" w14:textId="77777777" w:rsidR="00F94316" w:rsidRPr="00E245E6" w:rsidRDefault="00ED518A" w:rsidP="00CE3440">
      <w:pPr>
        <w:jc w:val="both"/>
        <w:rPr>
          <w:rFonts w:cs="Arial"/>
          <w:szCs w:val="22"/>
          <w:lang w:val="sl-SI"/>
        </w:rPr>
      </w:pPr>
      <w:r w:rsidRPr="00E245E6">
        <w:rPr>
          <w:rFonts w:cs="Arial"/>
          <w:szCs w:val="22"/>
          <w:lang w:val="sl-SI"/>
        </w:rPr>
        <w:t>Izplačila s</w:t>
      </w:r>
      <w:r w:rsidR="000F29F9" w:rsidRPr="00E245E6">
        <w:rPr>
          <w:rFonts w:cs="Arial"/>
          <w:szCs w:val="22"/>
          <w:lang w:val="sl-SI"/>
        </w:rPr>
        <w:t>redst</w:t>
      </w:r>
      <w:r w:rsidRPr="00E245E6">
        <w:rPr>
          <w:rFonts w:cs="Arial"/>
          <w:szCs w:val="22"/>
          <w:lang w:val="sl-SI"/>
        </w:rPr>
        <w:t>ev</w:t>
      </w:r>
      <w:r w:rsidR="000F29F9" w:rsidRPr="00E245E6">
        <w:rPr>
          <w:rFonts w:cs="Arial"/>
          <w:szCs w:val="22"/>
          <w:lang w:val="sl-SI"/>
        </w:rPr>
        <w:t xml:space="preserve"> </w:t>
      </w:r>
      <w:r w:rsidRPr="00E245E6">
        <w:rPr>
          <w:rFonts w:cs="Arial"/>
          <w:szCs w:val="22"/>
          <w:lang w:val="sl-SI"/>
        </w:rPr>
        <w:t xml:space="preserve">za finančne instrumente </w:t>
      </w:r>
      <w:r w:rsidR="000F29F9" w:rsidRPr="00E245E6">
        <w:rPr>
          <w:rFonts w:cs="Arial"/>
          <w:szCs w:val="22"/>
          <w:lang w:val="sl-SI"/>
        </w:rPr>
        <w:t xml:space="preserve">se </w:t>
      </w:r>
      <w:r w:rsidRPr="00E245E6">
        <w:rPr>
          <w:rFonts w:cs="Arial"/>
          <w:szCs w:val="22"/>
          <w:lang w:val="sl-SI"/>
        </w:rPr>
        <w:t xml:space="preserve">vršijo </w:t>
      </w:r>
      <w:r w:rsidR="000F29F9" w:rsidRPr="00E245E6">
        <w:rPr>
          <w:rFonts w:cs="Arial"/>
          <w:szCs w:val="22"/>
          <w:lang w:val="sl-SI"/>
        </w:rPr>
        <w:t xml:space="preserve">skladu skladov v tranšah skladno z Uredbo (EU) št. 1303/2013. </w:t>
      </w:r>
      <w:r w:rsidR="00AB6E46" w:rsidRPr="00E245E6">
        <w:rPr>
          <w:rFonts w:cs="Arial"/>
          <w:szCs w:val="22"/>
          <w:lang w:val="sl-SI"/>
        </w:rPr>
        <w:t>Prva</w:t>
      </w:r>
      <w:r w:rsidR="000F29F9" w:rsidRPr="00E245E6">
        <w:rPr>
          <w:rFonts w:cs="Arial"/>
          <w:szCs w:val="22"/>
          <w:lang w:val="sl-SI"/>
        </w:rPr>
        <w:t xml:space="preserve"> tranš</w:t>
      </w:r>
      <w:r w:rsidR="00AB6E46" w:rsidRPr="00E245E6">
        <w:rPr>
          <w:rFonts w:cs="Arial"/>
          <w:szCs w:val="22"/>
          <w:lang w:val="sl-SI"/>
        </w:rPr>
        <w:t>a</w:t>
      </w:r>
      <w:r w:rsidR="000F29F9" w:rsidRPr="00E245E6">
        <w:rPr>
          <w:rFonts w:cs="Arial"/>
          <w:szCs w:val="22"/>
          <w:lang w:val="sl-SI"/>
        </w:rPr>
        <w:t xml:space="preserve"> je</w:t>
      </w:r>
      <w:r w:rsidR="00AB6E46" w:rsidRPr="00E245E6">
        <w:rPr>
          <w:rFonts w:cs="Arial"/>
          <w:szCs w:val="22"/>
          <w:lang w:val="sl-SI"/>
        </w:rPr>
        <w:t xml:space="preserve"> bila vplačana</w:t>
      </w:r>
      <w:r w:rsidR="000F29F9" w:rsidRPr="00E245E6">
        <w:rPr>
          <w:rFonts w:cs="Arial"/>
          <w:szCs w:val="22"/>
          <w:lang w:val="sl-SI"/>
        </w:rPr>
        <w:t xml:space="preserve"> v letu 2017</w:t>
      </w:r>
      <w:r w:rsidR="00E80300" w:rsidRPr="00E245E6">
        <w:rPr>
          <w:rFonts w:cs="Arial"/>
          <w:szCs w:val="22"/>
          <w:lang w:val="sl-SI"/>
        </w:rPr>
        <w:t>,</w:t>
      </w:r>
      <w:r w:rsidR="000F29F9" w:rsidRPr="00E245E6">
        <w:rPr>
          <w:rFonts w:cs="Arial"/>
          <w:szCs w:val="22"/>
          <w:lang w:val="sl-SI"/>
        </w:rPr>
        <w:t xml:space="preserve"> in sicer v višini 63,25 mio EUR, kar znaša 25% celotnega zneska</w:t>
      </w:r>
      <w:r w:rsidR="0097333A" w:rsidRPr="00E245E6">
        <w:rPr>
          <w:rFonts w:cs="Arial"/>
          <w:szCs w:val="22"/>
          <w:lang w:val="sl-SI"/>
        </w:rPr>
        <w:t>.</w:t>
      </w:r>
    </w:p>
    <w:p w14:paraId="030AB9F5" w14:textId="77777777" w:rsidR="00F94316" w:rsidRPr="00E245E6" w:rsidRDefault="00F94316" w:rsidP="00CE3440">
      <w:pPr>
        <w:jc w:val="both"/>
        <w:rPr>
          <w:rFonts w:cs="Arial"/>
          <w:szCs w:val="22"/>
          <w:lang w:val="sl-SI"/>
        </w:rPr>
      </w:pPr>
    </w:p>
    <w:p w14:paraId="4D8CA3C0" w14:textId="4F871307" w:rsidR="000F29F9" w:rsidRPr="00E245E6" w:rsidRDefault="00AB6E46" w:rsidP="00CE3440">
      <w:pPr>
        <w:jc w:val="both"/>
        <w:rPr>
          <w:rFonts w:cs="Arial"/>
          <w:szCs w:val="22"/>
          <w:lang w:val="sl-SI"/>
        </w:rPr>
      </w:pPr>
      <w:r w:rsidRPr="00E245E6">
        <w:rPr>
          <w:rFonts w:cs="Arial"/>
          <w:szCs w:val="22"/>
          <w:lang w:val="sl-SI"/>
        </w:rPr>
        <w:t>E</w:t>
      </w:r>
      <w:r w:rsidR="00D058F2" w:rsidRPr="00E245E6">
        <w:rPr>
          <w:rFonts w:cs="Arial"/>
          <w:szCs w:val="22"/>
          <w:lang w:val="sl-SI"/>
        </w:rPr>
        <w:t xml:space="preserve">nak znesek </w:t>
      </w:r>
      <w:r w:rsidRPr="00E245E6">
        <w:rPr>
          <w:rFonts w:cs="Arial"/>
          <w:szCs w:val="22"/>
          <w:lang w:val="sl-SI"/>
        </w:rPr>
        <w:t>vplačila (druga tranša)</w:t>
      </w:r>
      <w:r w:rsidR="00F94316" w:rsidRPr="00E245E6">
        <w:rPr>
          <w:rFonts w:cs="Arial"/>
          <w:szCs w:val="22"/>
          <w:lang w:val="sl-SI"/>
        </w:rPr>
        <w:t>, torej 63,25 mio EUR,</w:t>
      </w:r>
      <w:r w:rsidRPr="00E245E6">
        <w:rPr>
          <w:rFonts w:cs="Arial"/>
          <w:szCs w:val="22"/>
          <w:lang w:val="sl-SI"/>
        </w:rPr>
        <w:t xml:space="preserve"> </w:t>
      </w:r>
      <w:r w:rsidR="00C93D1D" w:rsidRPr="00E245E6">
        <w:rPr>
          <w:rFonts w:cs="Arial"/>
          <w:szCs w:val="22"/>
          <w:lang w:val="sl-SI"/>
        </w:rPr>
        <w:t xml:space="preserve">je bil vplačan </w:t>
      </w:r>
      <w:r w:rsidR="00D058F2" w:rsidRPr="00E245E6">
        <w:rPr>
          <w:rFonts w:cs="Arial"/>
          <w:szCs w:val="22"/>
          <w:lang w:val="sl-SI"/>
        </w:rPr>
        <w:t>v letu 2019 (</w:t>
      </w:r>
      <w:r w:rsidR="0014071E" w:rsidRPr="00E245E6">
        <w:rPr>
          <w:rFonts w:cs="Arial"/>
          <w:szCs w:val="22"/>
          <w:lang w:val="sl-SI"/>
        </w:rPr>
        <w:t xml:space="preserve">julija 2019 </w:t>
      </w:r>
      <w:r w:rsidR="009A1B61" w:rsidRPr="00E245E6">
        <w:rPr>
          <w:rFonts w:cs="Arial"/>
          <w:szCs w:val="22"/>
          <w:lang w:val="sl-SI"/>
        </w:rPr>
        <w:t>je bil</w:t>
      </w:r>
      <w:r w:rsidR="00F94316" w:rsidRPr="00E245E6">
        <w:rPr>
          <w:rFonts w:cs="Arial"/>
          <w:szCs w:val="22"/>
          <w:lang w:val="sl-SI"/>
        </w:rPr>
        <w:t xml:space="preserve"> </w:t>
      </w:r>
      <w:r w:rsidR="0014071E" w:rsidRPr="00E245E6">
        <w:rPr>
          <w:rFonts w:cs="Arial"/>
          <w:szCs w:val="22"/>
          <w:lang w:val="sl-SI"/>
        </w:rPr>
        <w:t xml:space="preserve">izpolnjen </w:t>
      </w:r>
      <w:r w:rsidR="00F94316" w:rsidRPr="00E245E6">
        <w:rPr>
          <w:rFonts w:cs="Arial"/>
          <w:szCs w:val="22"/>
          <w:lang w:val="sl-SI"/>
        </w:rPr>
        <w:t>pogoj</w:t>
      </w:r>
      <w:r w:rsidR="009A1B61" w:rsidRPr="00E245E6">
        <w:rPr>
          <w:rFonts w:cs="Arial"/>
          <w:szCs w:val="22"/>
          <w:lang w:val="sl-SI"/>
        </w:rPr>
        <w:t xml:space="preserve"> izplačila</w:t>
      </w:r>
      <w:r w:rsidR="00F94316" w:rsidRPr="00E245E6">
        <w:rPr>
          <w:rFonts w:cs="Arial"/>
          <w:szCs w:val="22"/>
          <w:lang w:val="sl-SI"/>
        </w:rPr>
        <w:t xml:space="preserve"> 60% prve tranše </w:t>
      </w:r>
      <w:r w:rsidR="00D058F2" w:rsidRPr="00E245E6">
        <w:rPr>
          <w:rFonts w:cs="Arial"/>
          <w:szCs w:val="22"/>
          <w:lang w:val="sl-SI"/>
        </w:rPr>
        <w:t>končnim prejemnikom skladno z Uredbo (EU) št. 1303/2013).</w:t>
      </w:r>
      <w:r w:rsidR="00F23B45" w:rsidRPr="00E245E6">
        <w:rPr>
          <w:rFonts w:cs="Arial"/>
          <w:szCs w:val="22"/>
          <w:lang w:val="sl-SI"/>
        </w:rPr>
        <w:t xml:space="preserve"> Druga tranša </w:t>
      </w:r>
      <w:r w:rsidR="00C93D1D" w:rsidRPr="00E245E6">
        <w:rPr>
          <w:rFonts w:cs="Arial"/>
          <w:szCs w:val="22"/>
          <w:lang w:val="sl-SI"/>
        </w:rPr>
        <w:t xml:space="preserve">je </w:t>
      </w:r>
      <w:r w:rsidR="00F23B45" w:rsidRPr="00E245E6">
        <w:rPr>
          <w:rFonts w:cs="Arial"/>
          <w:szCs w:val="22"/>
          <w:lang w:val="sl-SI"/>
        </w:rPr>
        <w:t xml:space="preserve">pomenila začetek trženja produktov portfeljskih garancij za </w:t>
      </w:r>
      <w:r w:rsidR="00266C05" w:rsidRPr="00E245E6">
        <w:rPr>
          <w:rFonts w:cs="Arial"/>
          <w:szCs w:val="22"/>
          <w:lang w:val="sl-SI"/>
        </w:rPr>
        <w:t>področji</w:t>
      </w:r>
      <w:r w:rsidR="00F23B45" w:rsidRPr="00E245E6">
        <w:rPr>
          <w:rFonts w:cs="Arial"/>
          <w:szCs w:val="22"/>
          <w:lang w:val="sl-SI"/>
        </w:rPr>
        <w:t xml:space="preserve"> </w:t>
      </w:r>
      <w:r w:rsidR="00266C05" w:rsidRPr="00E245E6">
        <w:rPr>
          <w:rFonts w:cs="Arial"/>
          <w:szCs w:val="22"/>
          <w:lang w:val="sl-SI"/>
        </w:rPr>
        <w:t xml:space="preserve">podpore </w:t>
      </w:r>
      <w:r w:rsidR="00F23B45" w:rsidRPr="00E245E6">
        <w:rPr>
          <w:rFonts w:cs="Arial"/>
          <w:szCs w:val="22"/>
          <w:lang w:val="sl-SI"/>
        </w:rPr>
        <w:t>RRI</w:t>
      </w:r>
      <w:r w:rsidR="00266C05" w:rsidRPr="00E245E6">
        <w:rPr>
          <w:rFonts w:cs="Arial"/>
          <w:szCs w:val="22"/>
          <w:lang w:val="sl-SI"/>
        </w:rPr>
        <w:t xml:space="preserve"> in </w:t>
      </w:r>
      <w:r w:rsidR="00F23B45" w:rsidRPr="00E245E6">
        <w:rPr>
          <w:rFonts w:cs="Arial"/>
          <w:szCs w:val="22"/>
          <w:lang w:val="sl-SI"/>
        </w:rPr>
        <w:t>MSP, za kater</w:t>
      </w:r>
      <w:r w:rsidR="00C93D1D" w:rsidRPr="00E245E6">
        <w:rPr>
          <w:rFonts w:cs="Arial"/>
          <w:szCs w:val="22"/>
          <w:lang w:val="sl-SI"/>
        </w:rPr>
        <w:t>e</w:t>
      </w:r>
      <w:r w:rsidR="00F23B45" w:rsidRPr="00E245E6">
        <w:rPr>
          <w:rFonts w:cs="Arial"/>
          <w:szCs w:val="22"/>
          <w:lang w:val="sl-SI"/>
        </w:rPr>
        <w:t xml:space="preserve"> sredstva iz 1. tranše niso bila predvidena.</w:t>
      </w:r>
    </w:p>
    <w:p w14:paraId="2772DBFD" w14:textId="77777777" w:rsidR="00FB378F" w:rsidRPr="00E245E6" w:rsidRDefault="00FB378F" w:rsidP="00CE3440">
      <w:pPr>
        <w:jc w:val="both"/>
        <w:rPr>
          <w:rFonts w:cs="Arial"/>
          <w:szCs w:val="22"/>
          <w:lang w:val="sl-SI"/>
        </w:rPr>
      </w:pPr>
    </w:p>
    <w:p w14:paraId="7C6E3E37" w14:textId="0E067EF6" w:rsidR="00FB378F" w:rsidRPr="00E245E6" w:rsidRDefault="00FB378F" w:rsidP="00CE3440">
      <w:pPr>
        <w:jc w:val="both"/>
        <w:rPr>
          <w:rFonts w:cs="Arial"/>
          <w:szCs w:val="22"/>
          <w:lang w:val="sl-SI"/>
        </w:rPr>
      </w:pPr>
      <w:r w:rsidRPr="00E245E6">
        <w:rPr>
          <w:rFonts w:cs="Arial"/>
          <w:szCs w:val="22"/>
          <w:lang w:val="sl-SI"/>
        </w:rPr>
        <w:t xml:space="preserve">V letu 2020 vplačilo sredstev iz naslova </w:t>
      </w:r>
      <w:r w:rsidR="004B2892" w:rsidRPr="00E245E6">
        <w:rPr>
          <w:rFonts w:cs="Arial"/>
          <w:szCs w:val="22"/>
          <w:lang w:val="sl-SI"/>
        </w:rPr>
        <w:t>FI</w:t>
      </w:r>
      <w:r w:rsidRPr="00E245E6">
        <w:rPr>
          <w:rFonts w:cs="Arial"/>
          <w:szCs w:val="22"/>
          <w:lang w:val="sl-SI"/>
        </w:rPr>
        <w:t xml:space="preserve"> ni </w:t>
      </w:r>
      <w:r w:rsidR="00C93D1D" w:rsidRPr="00E245E6">
        <w:rPr>
          <w:rFonts w:cs="Arial"/>
          <w:szCs w:val="22"/>
          <w:lang w:val="sl-SI"/>
        </w:rPr>
        <w:t xml:space="preserve">bilo </w:t>
      </w:r>
      <w:r w:rsidRPr="00E245E6">
        <w:rPr>
          <w:rFonts w:cs="Arial"/>
          <w:szCs w:val="22"/>
          <w:lang w:val="sl-SI"/>
        </w:rPr>
        <w:t>predvideno</w:t>
      </w:r>
      <w:r w:rsidR="00C93D1D" w:rsidRPr="00E245E6">
        <w:rPr>
          <w:rFonts w:cs="Arial"/>
          <w:szCs w:val="22"/>
          <w:lang w:val="sl-SI"/>
        </w:rPr>
        <w:t>.T</w:t>
      </w:r>
      <w:r w:rsidRPr="00E245E6">
        <w:rPr>
          <w:rFonts w:cs="Arial"/>
          <w:szCs w:val="22"/>
          <w:lang w:val="sl-SI"/>
        </w:rPr>
        <w:t>retja tranša v višini 63,25</w:t>
      </w:r>
      <w:r w:rsidR="005C0870" w:rsidRPr="00E245E6">
        <w:rPr>
          <w:rFonts w:cs="Arial"/>
          <w:szCs w:val="22"/>
          <w:lang w:val="sl-SI"/>
        </w:rPr>
        <w:t xml:space="preserve"> mio EUR </w:t>
      </w:r>
      <w:r w:rsidR="00C93D1D" w:rsidRPr="00E245E6">
        <w:rPr>
          <w:rFonts w:cs="Arial"/>
          <w:szCs w:val="22"/>
          <w:lang w:val="sl-SI"/>
        </w:rPr>
        <w:t xml:space="preserve">je </w:t>
      </w:r>
      <w:r w:rsidR="005C0870" w:rsidRPr="00E245E6">
        <w:rPr>
          <w:rFonts w:cs="Arial"/>
          <w:szCs w:val="22"/>
          <w:lang w:val="sl-SI"/>
        </w:rPr>
        <w:t xml:space="preserve">načrtovana v </w:t>
      </w:r>
      <w:r w:rsidR="00C93D1D" w:rsidRPr="00E245E6">
        <w:rPr>
          <w:rFonts w:cs="Arial"/>
          <w:szCs w:val="22"/>
          <w:lang w:val="sl-SI"/>
        </w:rPr>
        <w:t xml:space="preserve">zadnjem kvartalu </w:t>
      </w:r>
      <w:r w:rsidR="005C0870" w:rsidRPr="00E245E6">
        <w:rPr>
          <w:rFonts w:cs="Arial"/>
          <w:szCs w:val="22"/>
          <w:lang w:val="sl-SI"/>
        </w:rPr>
        <w:t>let</w:t>
      </w:r>
      <w:r w:rsidR="00C93D1D" w:rsidRPr="00E245E6">
        <w:rPr>
          <w:rFonts w:cs="Arial"/>
          <w:szCs w:val="22"/>
          <w:lang w:val="sl-SI"/>
        </w:rPr>
        <w:t>a</w:t>
      </w:r>
      <w:r w:rsidR="005C0870" w:rsidRPr="00E245E6">
        <w:rPr>
          <w:rFonts w:cs="Arial"/>
          <w:szCs w:val="22"/>
          <w:lang w:val="sl-SI"/>
        </w:rPr>
        <w:t xml:space="preserve"> 2021, četrta tranša v enaki višini pa v letu 2022.</w:t>
      </w:r>
    </w:p>
    <w:p w14:paraId="2C55C4DC" w14:textId="77777777" w:rsidR="0014606C" w:rsidRPr="00E245E6" w:rsidRDefault="0014606C" w:rsidP="00CE3440">
      <w:pPr>
        <w:jc w:val="both"/>
        <w:rPr>
          <w:rFonts w:cs="Arial"/>
          <w:szCs w:val="22"/>
          <w:lang w:val="sl-SI"/>
        </w:rPr>
      </w:pPr>
    </w:p>
    <w:p w14:paraId="716DEF94" w14:textId="58DF9695" w:rsidR="008A210E" w:rsidRDefault="008A210E" w:rsidP="0014606C">
      <w:pPr>
        <w:jc w:val="both"/>
        <w:rPr>
          <w:rFonts w:cs="Arial"/>
          <w:bCs/>
          <w:iCs/>
        </w:rPr>
      </w:pPr>
      <w:r w:rsidRPr="00E245E6">
        <w:rPr>
          <w:rFonts w:cs="Arial"/>
          <w:szCs w:val="22"/>
          <w:lang w:val="sl-SI"/>
        </w:rPr>
        <w:t xml:space="preserve">Sprememba </w:t>
      </w:r>
      <w:r w:rsidR="0014606C" w:rsidRPr="00E245E6">
        <w:rPr>
          <w:rFonts w:cs="Arial"/>
          <w:szCs w:val="22"/>
          <w:lang w:val="sl-SI"/>
        </w:rPr>
        <w:t xml:space="preserve">NIFI </w:t>
      </w:r>
      <w:r w:rsidR="00F02847" w:rsidRPr="00E245E6">
        <w:rPr>
          <w:rFonts w:cs="Arial"/>
          <w:szCs w:val="22"/>
          <w:lang w:val="sl-SI"/>
        </w:rPr>
        <w:t xml:space="preserve">2014-2020 </w:t>
      </w:r>
      <w:r w:rsidR="0014606C" w:rsidRPr="00E245E6">
        <w:rPr>
          <w:rFonts w:cs="Arial"/>
          <w:szCs w:val="22"/>
          <w:lang w:val="sl-SI"/>
        </w:rPr>
        <w:t xml:space="preserve">se izvede z namenom uskladitve z novo različico </w:t>
      </w:r>
      <w:r w:rsidR="0014606C" w:rsidRPr="00E245E6">
        <w:rPr>
          <w:rFonts w:cs="Arial"/>
          <w:lang w:val="sl-SI"/>
        </w:rPr>
        <w:t>Ključnih elementov FI v programskem obdobju 2014-2020,</w:t>
      </w:r>
      <w:r w:rsidR="0066513C" w:rsidRPr="00E245E6">
        <w:rPr>
          <w:rFonts w:cs="Arial"/>
          <w:lang w:val="sl-SI"/>
        </w:rPr>
        <w:t xml:space="preserve"> </w:t>
      </w:r>
      <w:r w:rsidR="00F02847" w:rsidRPr="00E245E6">
        <w:rPr>
          <w:rFonts w:cs="Arial"/>
          <w:lang w:val="sl-SI"/>
        </w:rPr>
        <w:t xml:space="preserve">različica 1.2, </w:t>
      </w:r>
      <w:r w:rsidR="00C93D1D" w:rsidRPr="00E245E6">
        <w:rPr>
          <w:rFonts w:cs="Arial"/>
          <w:lang w:val="sl-SI"/>
        </w:rPr>
        <w:t xml:space="preserve">marec </w:t>
      </w:r>
      <w:r w:rsidR="002E4B6C" w:rsidRPr="00E245E6">
        <w:rPr>
          <w:rFonts w:cs="Arial"/>
          <w:lang w:val="sl-SI"/>
        </w:rPr>
        <w:t>202</w:t>
      </w:r>
      <w:r w:rsidR="00C93D1D" w:rsidRPr="00E245E6">
        <w:rPr>
          <w:rFonts w:cs="Arial"/>
          <w:lang w:val="sl-SI"/>
        </w:rPr>
        <w:t>1</w:t>
      </w:r>
      <w:r w:rsidRPr="00E245E6">
        <w:rPr>
          <w:rFonts w:cs="Arial"/>
          <w:lang w:val="sl-SI"/>
        </w:rPr>
        <w:t>,</w:t>
      </w:r>
      <w:r w:rsidR="0014606C" w:rsidRPr="00E245E6">
        <w:rPr>
          <w:rFonts w:cs="Arial"/>
          <w:lang w:val="sl-SI"/>
        </w:rPr>
        <w:t xml:space="preserve"> ki zajema </w:t>
      </w:r>
      <w:r w:rsidR="0014606C" w:rsidRPr="00E245E6">
        <w:rPr>
          <w:rFonts w:cs="Arial"/>
          <w:bCs/>
          <w:iCs/>
        </w:rPr>
        <w:t xml:space="preserve">trajno </w:t>
      </w:r>
      <w:r w:rsidR="00C93D1D" w:rsidRPr="00E245E6">
        <w:rPr>
          <w:rFonts w:cs="Arial"/>
          <w:bCs/>
          <w:iCs/>
        </w:rPr>
        <w:t xml:space="preserve">dodelitev </w:t>
      </w:r>
      <w:r w:rsidR="0014606C" w:rsidRPr="00E245E6">
        <w:rPr>
          <w:rFonts w:cs="Arial"/>
          <w:bCs/>
          <w:iCs/>
        </w:rPr>
        <w:t>sredstev iz finančnega produkta portfeljske garancije za RRI za velika podjetja na finančni produkt posojila za RRI v celotni kvoti 10 mio EUR (EU del) ter posledično prilagoditev kazalnikov.</w:t>
      </w:r>
      <w:r w:rsidRPr="00E245E6">
        <w:rPr>
          <w:rFonts w:cs="Arial"/>
          <w:bCs/>
          <w:iCs/>
        </w:rPr>
        <w:t xml:space="preserve"> Sprememba se izvaja v </w:t>
      </w:r>
      <w:r w:rsidR="00C93D1D" w:rsidRPr="00E245E6">
        <w:rPr>
          <w:rFonts w:cs="Arial"/>
          <w:bCs/>
          <w:iCs/>
        </w:rPr>
        <w:t xml:space="preserve">okviru </w:t>
      </w:r>
      <w:r w:rsidRPr="00E245E6">
        <w:rPr>
          <w:rFonts w:cs="Arial"/>
          <w:bCs/>
          <w:iCs/>
        </w:rPr>
        <w:t>odziv</w:t>
      </w:r>
      <w:r w:rsidR="00C93D1D" w:rsidRPr="00E245E6">
        <w:rPr>
          <w:rFonts w:cs="Arial"/>
          <w:bCs/>
          <w:iCs/>
        </w:rPr>
        <w:t>a</w:t>
      </w:r>
      <w:r w:rsidRPr="00E245E6">
        <w:rPr>
          <w:rFonts w:cs="Arial"/>
          <w:bCs/>
          <w:iCs/>
        </w:rPr>
        <w:t xml:space="preserve"> na tržne razmere, saj za izvajanje portfel</w:t>
      </w:r>
      <w:r w:rsidR="0066513C" w:rsidRPr="00E245E6">
        <w:rPr>
          <w:rFonts w:cs="Arial"/>
          <w:bCs/>
          <w:iCs/>
        </w:rPr>
        <w:t>j</w:t>
      </w:r>
      <w:r w:rsidRPr="00E245E6">
        <w:rPr>
          <w:rFonts w:cs="Arial"/>
          <w:bCs/>
          <w:iCs/>
        </w:rPr>
        <w:t>skih garancij</w:t>
      </w:r>
      <w:r w:rsidR="00C93D1D" w:rsidRPr="00E245E6">
        <w:rPr>
          <w:rFonts w:cs="Arial"/>
          <w:bCs/>
          <w:iCs/>
        </w:rPr>
        <w:t xml:space="preserve"> med finančnimi institucijami ni bilo potrjenega interesa</w:t>
      </w:r>
      <w:r w:rsidRPr="00E245E6">
        <w:rPr>
          <w:rFonts w:cs="Arial"/>
          <w:bCs/>
          <w:iCs/>
        </w:rPr>
        <w:t xml:space="preserve">, </w:t>
      </w:r>
      <w:r w:rsidR="00C93D1D" w:rsidRPr="00E245E6">
        <w:rPr>
          <w:rFonts w:cs="Arial"/>
          <w:bCs/>
          <w:iCs/>
        </w:rPr>
        <w:t xml:space="preserve">medtem ko interes </w:t>
      </w:r>
      <w:r w:rsidRPr="00E245E6">
        <w:rPr>
          <w:rFonts w:cs="Arial"/>
          <w:bCs/>
          <w:iCs/>
        </w:rPr>
        <w:t xml:space="preserve">za </w:t>
      </w:r>
      <w:r w:rsidR="00F02847" w:rsidRPr="00E245E6">
        <w:rPr>
          <w:rFonts w:cs="Arial"/>
          <w:bCs/>
          <w:iCs/>
        </w:rPr>
        <w:t xml:space="preserve">izvajanje </w:t>
      </w:r>
      <w:r w:rsidRPr="00E245E6">
        <w:rPr>
          <w:rFonts w:cs="Arial"/>
          <w:bCs/>
          <w:iCs/>
        </w:rPr>
        <w:t xml:space="preserve">posojil </w:t>
      </w:r>
      <w:r w:rsidR="00C93D1D" w:rsidRPr="00E245E6">
        <w:rPr>
          <w:rFonts w:cs="Arial"/>
          <w:bCs/>
          <w:iCs/>
        </w:rPr>
        <w:t xml:space="preserve">za RRI </w:t>
      </w:r>
      <w:r w:rsidR="0066513C" w:rsidRPr="00E245E6">
        <w:rPr>
          <w:rFonts w:cs="Arial"/>
          <w:bCs/>
          <w:iCs/>
        </w:rPr>
        <w:t>obstaja</w:t>
      </w:r>
      <w:r w:rsidRPr="00E245E6">
        <w:rPr>
          <w:rFonts w:cs="Arial"/>
          <w:bCs/>
          <w:iCs/>
        </w:rPr>
        <w:t>.</w:t>
      </w:r>
    </w:p>
    <w:p w14:paraId="14A0B4AA" w14:textId="4EB8E5FC" w:rsidR="003F06B1" w:rsidRDefault="003F06B1" w:rsidP="0014606C">
      <w:pPr>
        <w:jc w:val="both"/>
        <w:rPr>
          <w:rFonts w:cs="Arial"/>
          <w:bCs/>
          <w:iCs/>
        </w:rPr>
      </w:pPr>
    </w:p>
    <w:p w14:paraId="265BC279" w14:textId="32137B7B" w:rsidR="003F06B1" w:rsidRDefault="003F06B1" w:rsidP="0014606C">
      <w:pPr>
        <w:jc w:val="both"/>
        <w:rPr>
          <w:rFonts w:cs="Arial"/>
          <w:bCs/>
          <w:iCs/>
        </w:rPr>
      </w:pPr>
      <w:r>
        <w:rPr>
          <w:rFonts w:cs="Arial"/>
          <w:bCs/>
          <w:iCs/>
        </w:rPr>
        <w:t>V spodnjih tabelah so prikazana sredstva, ki so namenjena posameznim produktom v okviru PN 1.2 (RRI) po trenutno veljavnem NIFI</w:t>
      </w:r>
      <w:r w:rsidR="0009175D">
        <w:rPr>
          <w:rFonts w:cs="Arial"/>
          <w:bCs/>
          <w:iCs/>
        </w:rPr>
        <w:t>,</w:t>
      </w:r>
      <w:r>
        <w:rPr>
          <w:rFonts w:cs="Arial"/>
          <w:bCs/>
          <w:iCs/>
        </w:rPr>
        <w:t xml:space="preserve"> in sredstva, ki bodo za posamezne produkte na voljo po predlagani spremembi</w:t>
      </w:r>
      <w:r w:rsidR="0009175D">
        <w:rPr>
          <w:rFonts w:cs="Arial"/>
          <w:bCs/>
          <w:iCs/>
        </w:rPr>
        <w:t xml:space="preserve"> NIFI</w:t>
      </w:r>
      <w:r>
        <w:rPr>
          <w:rFonts w:cs="Arial"/>
          <w:bCs/>
          <w:iCs/>
        </w:rPr>
        <w:t>.</w:t>
      </w:r>
    </w:p>
    <w:p w14:paraId="1EDC6A0A" w14:textId="3CD3AA79" w:rsidR="003F06B1" w:rsidRDefault="003F06B1" w:rsidP="0014606C">
      <w:pPr>
        <w:jc w:val="both"/>
        <w:rPr>
          <w:rFonts w:cs="Arial"/>
          <w:bCs/>
          <w:iCs/>
        </w:rPr>
      </w:pPr>
    </w:p>
    <w:p w14:paraId="6A38FA19" w14:textId="5A94B4F0" w:rsidR="003F06B1" w:rsidRPr="00E245E6" w:rsidRDefault="003F06B1" w:rsidP="003F06B1">
      <w:pPr>
        <w:keepNext/>
        <w:keepLines/>
        <w:widowControl w:val="0"/>
        <w:jc w:val="both"/>
        <w:rPr>
          <w:rFonts w:cs="Arial"/>
          <w:szCs w:val="22"/>
          <w:lang w:val="sl-SI"/>
        </w:rPr>
      </w:pPr>
      <w:r w:rsidRPr="00E245E6">
        <w:rPr>
          <w:rFonts w:cs="Arial"/>
          <w:szCs w:val="22"/>
          <w:lang w:val="sl-SI"/>
        </w:rPr>
        <w:t>Tabela</w:t>
      </w:r>
      <w:r>
        <w:rPr>
          <w:rFonts w:cs="Arial"/>
          <w:szCs w:val="22"/>
          <w:lang w:val="sl-SI"/>
        </w:rPr>
        <w:t xml:space="preserve"> 2</w:t>
      </w:r>
      <w:r w:rsidRPr="00E245E6">
        <w:rPr>
          <w:rFonts w:cs="Arial"/>
          <w:szCs w:val="22"/>
          <w:lang w:val="sl-SI"/>
        </w:rPr>
        <w:t xml:space="preserve">: Sredstva </w:t>
      </w:r>
      <w:r>
        <w:rPr>
          <w:rFonts w:cs="Arial"/>
          <w:szCs w:val="22"/>
          <w:lang w:val="sl-SI"/>
        </w:rPr>
        <w:t>v okviru PN 1.2 (RRI)</w:t>
      </w:r>
      <w:r w:rsidRPr="00E245E6">
        <w:rPr>
          <w:rFonts w:cs="Arial"/>
          <w:szCs w:val="22"/>
          <w:lang w:val="sl-SI"/>
        </w:rPr>
        <w:t xml:space="preserve"> </w:t>
      </w:r>
      <w:r>
        <w:rPr>
          <w:rFonts w:cs="Arial"/>
          <w:bCs/>
          <w:iCs/>
        </w:rPr>
        <w:t xml:space="preserve">po trenutno veljavnem NIFI </w:t>
      </w:r>
      <w:r w:rsidRPr="00E245E6">
        <w:rPr>
          <w:rFonts w:cs="Arial"/>
          <w:szCs w:val="22"/>
          <w:lang w:val="sl-SI"/>
        </w:rPr>
        <w:t>(v EUR)</w:t>
      </w:r>
    </w:p>
    <w:p w14:paraId="26DF934F" w14:textId="54681FFA" w:rsidR="003F06B1" w:rsidRDefault="003F06B1" w:rsidP="003F06B1">
      <w:pPr>
        <w:keepNext/>
        <w:keepLines/>
        <w:widowControl w:val="0"/>
        <w:jc w:val="both"/>
        <w:rPr>
          <w:rFonts w:cs="Arial"/>
          <w:szCs w:val="22"/>
          <w:lang w:val="sl-SI"/>
        </w:rPr>
      </w:pPr>
    </w:p>
    <w:tbl>
      <w:tblPr>
        <w:tblpPr w:leftFromText="141" w:rightFromText="141" w:vertAnchor="text" w:tblpXSpec="center" w:tblpY="1"/>
        <w:tblOverlap w:val="never"/>
        <w:tblW w:w="5090" w:type="pct"/>
        <w:jc w:val="center"/>
        <w:tblCellMar>
          <w:left w:w="70" w:type="dxa"/>
          <w:right w:w="70" w:type="dxa"/>
        </w:tblCellMar>
        <w:tblLook w:val="04A0" w:firstRow="1" w:lastRow="0" w:firstColumn="1" w:lastColumn="0" w:noHBand="0" w:noVBand="1"/>
      </w:tblPr>
      <w:tblGrid>
        <w:gridCol w:w="1129"/>
        <w:gridCol w:w="2036"/>
        <w:gridCol w:w="2161"/>
        <w:gridCol w:w="2018"/>
        <w:gridCol w:w="1881"/>
      </w:tblGrid>
      <w:tr w:rsidR="008D6409" w:rsidRPr="002D7575" w14:paraId="6D128FAF" w14:textId="77777777" w:rsidTr="008D6409">
        <w:trPr>
          <w:trHeight w:val="268"/>
          <w:jc w:val="center"/>
        </w:trPr>
        <w:tc>
          <w:tcPr>
            <w:tcW w:w="1129" w:type="dxa"/>
            <w:tcBorders>
              <w:top w:val="single" w:sz="4" w:space="0" w:color="000000"/>
              <w:left w:val="single" w:sz="4" w:space="0" w:color="auto"/>
              <w:bottom w:val="nil"/>
              <w:right w:val="nil"/>
            </w:tcBorders>
            <w:shd w:val="clear" w:color="auto" w:fill="auto"/>
            <w:hideMark/>
          </w:tcPr>
          <w:p w14:paraId="0B84F1E4" w14:textId="77777777" w:rsidR="008D6409" w:rsidRPr="008D6409" w:rsidRDefault="008D6409" w:rsidP="008D6409">
            <w:pPr>
              <w:spacing w:line="276" w:lineRule="auto"/>
              <w:jc w:val="center"/>
              <w:rPr>
                <w:rFonts w:cs="Arial"/>
                <w:b/>
                <w:szCs w:val="20"/>
                <w:lang w:eastAsia="sl-SI"/>
              </w:rPr>
            </w:pPr>
            <w:r w:rsidRPr="008D6409">
              <w:rPr>
                <w:rFonts w:cs="Arial"/>
                <w:b/>
                <w:szCs w:val="20"/>
                <w:lang w:eastAsia="sl-SI"/>
              </w:rPr>
              <w:t>Domena ukrepa</w:t>
            </w:r>
          </w:p>
        </w:tc>
        <w:tc>
          <w:tcPr>
            <w:tcW w:w="2036" w:type="dxa"/>
            <w:tcBorders>
              <w:top w:val="single" w:sz="4" w:space="0" w:color="000000"/>
              <w:left w:val="single" w:sz="4" w:space="0" w:color="auto"/>
              <w:bottom w:val="nil"/>
              <w:right w:val="nil"/>
            </w:tcBorders>
            <w:shd w:val="clear" w:color="auto" w:fill="auto"/>
            <w:hideMark/>
          </w:tcPr>
          <w:p w14:paraId="06405C8C" w14:textId="77777777" w:rsidR="008D6409" w:rsidRPr="008D6409" w:rsidRDefault="008D6409" w:rsidP="008D6409">
            <w:pPr>
              <w:spacing w:line="276" w:lineRule="auto"/>
              <w:jc w:val="center"/>
              <w:rPr>
                <w:rFonts w:cs="Arial"/>
                <w:b/>
                <w:szCs w:val="20"/>
                <w:lang w:eastAsia="sl-SI"/>
              </w:rPr>
            </w:pPr>
            <w:r w:rsidRPr="008D6409">
              <w:rPr>
                <w:rFonts w:cs="Arial"/>
                <w:b/>
                <w:szCs w:val="20"/>
                <w:lang w:eastAsia="sl-SI"/>
              </w:rPr>
              <w:t>Oblika financiranja</w:t>
            </w:r>
          </w:p>
        </w:tc>
        <w:tc>
          <w:tcPr>
            <w:tcW w:w="2161" w:type="dxa"/>
            <w:tcBorders>
              <w:top w:val="single" w:sz="4" w:space="0" w:color="000000"/>
              <w:left w:val="single" w:sz="4" w:space="0" w:color="auto"/>
              <w:bottom w:val="nil"/>
              <w:right w:val="nil"/>
            </w:tcBorders>
            <w:shd w:val="clear" w:color="auto" w:fill="auto"/>
            <w:hideMark/>
          </w:tcPr>
          <w:p w14:paraId="6E2B1A7C" w14:textId="77777777" w:rsidR="008D6409" w:rsidRPr="008D6409" w:rsidRDefault="008D6409" w:rsidP="008D6409">
            <w:pPr>
              <w:spacing w:line="276" w:lineRule="auto"/>
              <w:jc w:val="center"/>
              <w:rPr>
                <w:rFonts w:cs="Arial"/>
                <w:b/>
                <w:szCs w:val="20"/>
                <w:lang w:eastAsia="sl-SI"/>
              </w:rPr>
            </w:pPr>
            <w:r w:rsidRPr="008D6409">
              <w:rPr>
                <w:rFonts w:cs="Arial"/>
                <w:b/>
                <w:szCs w:val="20"/>
                <w:lang w:eastAsia="sl-SI"/>
              </w:rPr>
              <w:t>FI (EU del) - VZHOD</w:t>
            </w:r>
          </w:p>
        </w:tc>
        <w:tc>
          <w:tcPr>
            <w:tcW w:w="2018" w:type="dxa"/>
            <w:tcBorders>
              <w:top w:val="single" w:sz="4" w:space="0" w:color="000000"/>
              <w:left w:val="single" w:sz="4" w:space="0" w:color="auto"/>
              <w:bottom w:val="nil"/>
              <w:right w:val="nil"/>
            </w:tcBorders>
            <w:shd w:val="clear" w:color="auto" w:fill="auto"/>
            <w:hideMark/>
          </w:tcPr>
          <w:p w14:paraId="06A3E6A9" w14:textId="77777777" w:rsidR="008D6409" w:rsidRPr="008D6409" w:rsidRDefault="008D6409" w:rsidP="008D6409">
            <w:pPr>
              <w:spacing w:line="276" w:lineRule="auto"/>
              <w:jc w:val="center"/>
              <w:rPr>
                <w:rFonts w:cs="Arial"/>
                <w:b/>
                <w:szCs w:val="20"/>
                <w:lang w:eastAsia="sl-SI"/>
              </w:rPr>
            </w:pPr>
            <w:r w:rsidRPr="008D6409">
              <w:rPr>
                <w:rFonts w:cs="Arial"/>
                <w:b/>
                <w:szCs w:val="20"/>
                <w:lang w:eastAsia="sl-SI"/>
              </w:rPr>
              <w:t>FI (EU del) - ZAHOD</w:t>
            </w:r>
          </w:p>
        </w:tc>
        <w:tc>
          <w:tcPr>
            <w:tcW w:w="1881" w:type="dxa"/>
            <w:tcBorders>
              <w:top w:val="single" w:sz="4" w:space="0" w:color="000000"/>
              <w:left w:val="single" w:sz="4" w:space="0" w:color="auto"/>
              <w:bottom w:val="nil"/>
              <w:right w:val="single" w:sz="4" w:space="0" w:color="auto"/>
            </w:tcBorders>
            <w:shd w:val="clear" w:color="auto" w:fill="auto"/>
            <w:hideMark/>
          </w:tcPr>
          <w:p w14:paraId="58D48C2D" w14:textId="77777777" w:rsidR="008D6409" w:rsidRPr="008D6409" w:rsidRDefault="008D6409" w:rsidP="008D6409">
            <w:pPr>
              <w:spacing w:line="276" w:lineRule="auto"/>
              <w:jc w:val="center"/>
              <w:rPr>
                <w:rFonts w:cs="Arial"/>
                <w:b/>
                <w:szCs w:val="20"/>
                <w:lang w:eastAsia="sl-SI"/>
              </w:rPr>
            </w:pPr>
            <w:r w:rsidRPr="008D6409">
              <w:rPr>
                <w:rFonts w:cs="Arial"/>
                <w:b/>
                <w:szCs w:val="20"/>
                <w:lang w:eastAsia="sl-SI"/>
              </w:rPr>
              <w:t>Skupaj FI (EU del)</w:t>
            </w:r>
          </w:p>
        </w:tc>
      </w:tr>
      <w:tr w:rsidR="008D6409" w:rsidRPr="002D7575" w14:paraId="6AA40130" w14:textId="77777777" w:rsidTr="008D6409">
        <w:trPr>
          <w:trHeight w:val="300"/>
          <w:jc w:val="center"/>
        </w:trPr>
        <w:tc>
          <w:tcPr>
            <w:tcW w:w="1129" w:type="dxa"/>
            <w:tcBorders>
              <w:top w:val="single" w:sz="4" w:space="0" w:color="auto"/>
              <w:left w:val="single" w:sz="4" w:space="0" w:color="auto"/>
              <w:bottom w:val="nil"/>
              <w:right w:val="nil"/>
            </w:tcBorders>
            <w:shd w:val="clear" w:color="auto" w:fill="auto"/>
            <w:noWrap/>
            <w:vAlign w:val="bottom"/>
            <w:hideMark/>
          </w:tcPr>
          <w:p w14:paraId="7C1F17A5" w14:textId="77777777" w:rsidR="008D6409" w:rsidRPr="008D6409" w:rsidRDefault="008D6409" w:rsidP="008D6409">
            <w:pPr>
              <w:spacing w:line="276" w:lineRule="auto"/>
              <w:rPr>
                <w:rFonts w:cs="Arial"/>
                <w:szCs w:val="20"/>
              </w:rPr>
            </w:pPr>
            <w:r w:rsidRPr="008D6409">
              <w:rPr>
                <w:rFonts w:cs="Arial"/>
                <w:szCs w:val="20"/>
              </w:rPr>
              <w:t>056</w:t>
            </w:r>
          </w:p>
        </w:tc>
        <w:tc>
          <w:tcPr>
            <w:tcW w:w="2036" w:type="dxa"/>
            <w:vMerge w:val="restart"/>
            <w:tcBorders>
              <w:top w:val="single" w:sz="4" w:space="0" w:color="auto"/>
              <w:left w:val="single" w:sz="4" w:space="0" w:color="auto"/>
              <w:right w:val="nil"/>
            </w:tcBorders>
            <w:shd w:val="clear" w:color="auto" w:fill="auto"/>
            <w:noWrap/>
            <w:vAlign w:val="center"/>
            <w:hideMark/>
          </w:tcPr>
          <w:p w14:paraId="4FDB0482" w14:textId="72D149B5" w:rsidR="008D6409" w:rsidRPr="008D6409" w:rsidRDefault="008D6409" w:rsidP="008D6409">
            <w:pPr>
              <w:spacing w:line="276" w:lineRule="auto"/>
              <w:outlineLvl w:val="2"/>
              <w:rPr>
                <w:rFonts w:cs="Arial"/>
                <w:szCs w:val="20"/>
              </w:rPr>
            </w:pPr>
            <w:r w:rsidRPr="00E245E6">
              <w:rPr>
                <w:rFonts w:cs="Arial"/>
                <w:szCs w:val="20"/>
                <w:lang w:eastAsia="sl-SI"/>
              </w:rPr>
              <w:t>Posojila</w:t>
            </w:r>
            <w:r>
              <w:rPr>
                <w:rFonts w:cs="Arial"/>
                <w:szCs w:val="20"/>
                <w:lang w:eastAsia="sl-SI"/>
              </w:rPr>
              <w:t xml:space="preserve"> za RRI</w:t>
            </w:r>
          </w:p>
        </w:tc>
        <w:tc>
          <w:tcPr>
            <w:tcW w:w="2161" w:type="dxa"/>
            <w:tcBorders>
              <w:top w:val="single" w:sz="4" w:space="0" w:color="auto"/>
              <w:left w:val="single" w:sz="4" w:space="0" w:color="auto"/>
              <w:bottom w:val="nil"/>
              <w:right w:val="nil"/>
            </w:tcBorders>
            <w:shd w:val="clear" w:color="auto" w:fill="auto"/>
            <w:noWrap/>
            <w:vAlign w:val="center"/>
            <w:hideMark/>
          </w:tcPr>
          <w:p w14:paraId="2048DAE7" w14:textId="77777777" w:rsidR="008D6409" w:rsidRPr="008D6409" w:rsidRDefault="008D6409" w:rsidP="008D6409">
            <w:pPr>
              <w:spacing w:line="276" w:lineRule="auto"/>
              <w:jc w:val="right"/>
              <w:rPr>
                <w:rFonts w:cs="Arial"/>
                <w:szCs w:val="20"/>
              </w:rPr>
            </w:pPr>
            <w:r w:rsidRPr="008D6409">
              <w:rPr>
                <w:rFonts w:cs="Arial"/>
                <w:szCs w:val="20"/>
              </w:rPr>
              <w:t>11.000.000,00</w:t>
            </w:r>
          </w:p>
        </w:tc>
        <w:tc>
          <w:tcPr>
            <w:tcW w:w="2018" w:type="dxa"/>
            <w:tcBorders>
              <w:top w:val="single" w:sz="4" w:space="0" w:color="auto"/>
              <w:left w:val="single" w:sz="4" w:space="0" w:color="auto"/>
              <w:bottom w:val="nil"/>
              <w:right w:val="nil"/>
            </w:tcBorders>
            <w:shd w:val="clear" w:color="auto" w:fill="auto"/>
            <w:noWrap/>
            <w:vAlign w:val="center"/>
            <w:hideMark/>
          </w:tcPr>
          <w:p w14:paraId="26028412" w14:textId="77777777" w:rsidR="008D6409" w:rsidRPr="008D6409" w:rsidRDefault="008D6409" w:rsidP="008D6409">
            <w:pPr>
              <w:spacing w:line="276" w:lineRule="auto"/>
              <w:jc w:val="right"/>
              <w:rPr>
                <w:rFonts w:cs="Arial"/>
                <w:szCs w:val="20"/>
              </w:rPr>
            </w:pPr>
            <w:r w:rsidRPr="008D6409">
              <w:rPr>
                <w:rFonts w:cs="Arial"/>
                <w:szCs w:val="20"/>
              </w:rPr>
              <w:t>17.000.000,00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49916A33" w14:textId="77777777" w:rsidR="008D6409" w:rsidRPr="008D6409" w:rsidRDefault="008D6409" w:rsidP="008D6409">
            <w:pPr>
              <w:spacing w:line="276" w:lineRule="auto"/>
              <w:jc w:val="right"/>
              <w:rPr>
                <w:rFonts w:cs="Arial"/>
                <w:szCs w:val="20"/>
              </w:rPr>
            </w:pPr>
            <w:r w:rsidRPr="008D6409">
              <w:rPr>
                <w:rFonts w:cs="Arial"/>
                <w:szCs w:val="20"/>
              </w:rPr>
              <w:t>28.000.000,00</w:t>
            </w:r>
          </w:p>
        </w:tc>
      </w:tr>
      <w:tr w:rsidR="008D6409" w:rsidRPr="002D7575" w14:paraId="27241D05" w14:textId="77777777" w:rsidTr="008D6409">
        <w:trPr>
          <w:trHeight w:val="300"/>
          <w:jc w:val="center"/>
        </w:trPr>
        <w:tc>
          <w:tcPr>
            <w:tcW w:w="1129" w:type="dxa"/>
            <w:tcBorders>
              <w:top w:val="single" w:sz="4" w:space="0" w:color="auto"/>
              <w:left w:val="single" w:sz="4" w:space="0" w:color="auto"/>
              <w:bottom w:val="nil"/>
              <w:right w:val="nil"/>
            </w:tcBorders>
            <w:shd w:val="clear" w:color="auto" w:fill="auto"/>
            <w:noWrap/>
            <w:vAlign w:val="bottom"/>
            <w:hideMark/>
          </w:tcPr>
          <w:p w14:paraId="30CE8666" w14:textId="77777777" w:rsidR="008D6409" w:rsidRPr="008D6409" w:rsidRDefault="008D6409" w:rsidP="008D6409">
            <w:pPr>
              <w:spacing w:line="276" w:lineRule="auto"/>
              <w:rPr>
                <w:rFonts w:cs="Arial"/>
                <w:szCs w:val="20"/>
              </w:rPr>
            </w:pPr>
            <w:r w:rsidRPr="008D6409">
              <w:rPr>
                <w:rFonts w:cs="Arial"/>
                <w:szCs w:val="20"/>
              </w:rPr>
              <w:t>057</w:t>
            </w:r>
          </w:p>
        </w:tc>
        <w:tc>
          <w:tcPr>
            <w:tcW w:w="2036" w:type="dxa"/>
            <w:vMerge/>
            <w:tcBorders>
              <w:left w:val="single" w:sz="4" w:space="0" w:color="auto"/>
              <w:right w:val="nil"/>
            </w:tcBorders>
            <w:shd w:val="clear" w:color="auto" w:fill="auto"/>
            <w:noWrap/>
            <w:vAlign w:val="center"/>
            <w:hideMark/>
          </w:tcPr>
          <w:p w14:paraId="7E06C979" w14:textId="77777777" w:rsidR="008D6409" w:rsidRPr="008D6409" w:rsidRDefault="008D6409" w:rsidP="008D6409">
            <w:pPr>
              <w:spacing w:line="276" w:lineRule="auto"/>
              <w:outlineLvl w:val="2"/>
              <w:rPr>
                <w:rFonts w:cs="Arial"/>
                <w:szCs w:val="20"/>
              </w:rPr>
            </w:pPr>
          </w:p>
        </w:tc>
        <w:tc>
          <w:tcPr>
            <w:tcW w:w="2161" w:type="dxa"/>
            <w:tcBorders>
              <w:top w:val="single" w:sz="4" w:space="0" w:color="auto"/>
              <w:left w:val="single" w:sz="4" w:space="0" w:color="auto"/>
              <w:bottom w:val="nil"/>
              <w:right w:val="nil"/>
            </w:tcBorders>
            <w:shd w:val="clear" w:color="auto" w:fill="auto"/>
            <w:noWrap/>
            <w:vAlign w:val="center"/>
            <w:hideMark/>
          </w:tcPr>
          <w:p w14:paraId="656C1FAA" w14:textId="77777777" w:rsidR="008D6409" w:rsidRPr="008D6409" w:rsidRDefault="008D6409" w:rsidP="008D6409">
            <w:pPr>
              <w:spacing w:line="276" w:lineRule="auto"/>
              <w:jc w:val="right"/>
              <w:rPr>
                <w:rFonts w:cs="Arial"/>
                <w:szCs w:val="20"/>
              </w:rPr>
            </w:pPr>
            <w:r w:rsidRPr="008D6409">
              <w:rPr>
                <w:rFonts w:cs="Arial"/>
                <w:szCs w:val="20"/>
              </w:rPr>
              <w:t>8.000.000,00</w:t>
            </w:r>
          </w:p>
        </w:tc>
        <w:tc>
          <w:tcPr>
            <w:tcW w:w="2018" w:type="dxa"/>
            <w:tcBorders>
              <w:top w:val="single" w:sz="4" w:space="0" w:color="auto"/>
              <w:left w:val="single" w:sz="4" w:space="0" w:color="auto"/>
              <w:bottom w:val="nil"/>
              <w:right w:val="nil"/>
            </w:tcBorders>
            <w:shd w:val="clear" w:color="auto" w:fill="auto"/>
            <w:noWrap/>
            <w:vAlign w:val="center"/>
            <w:hideMark/>
          </w:tcPr>
          <w:p w14:paraId="0007AE94" w14:textId="77777777" w:rsidR="008D6409" w:rsidRPr="008D6409" w:rsidRDefault="008D6409" w:rsidP="008D6409">
            <w:pPr>
              <w:spacing w:line="276" w:lineRule="auto"/>
              <w:jc w:val="right"/>
              <w:rPr>
                <w:rFonts w:cs="Arial"/>
                <w:szCs w:val="20"/>
              </w:rPr>
            </w:pPr>
            <w:r w:rsidRPr="008D6409">
              <w:rPr>
                <w:rFonts w:cs="Arial"/>
                <w:szCs w:val="20"/>
              </w:rPr>
              <w:t>12.000.000,00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41C113DF" w14:textId="77777777" w:rsidR="008D6409" w:rsidRPr="008D6409" w:rsidRDefault="008D6409" w:rsidP="008D6409">
            <w:pPr>
              <w:spacing w:line="276" w:lineRule="auto"/>
              <w:jc w:val="right"/>
              <w:rPr>
                <w:rFonts w:cs="Arial"/>
                <w:szCs w:val="20"/>
              </w:rPr>
            </w:pPr>
            <w:r w:rsidRPr="008D6409">
              <w:rPr>
                <w:rFonts w:cs="Arial"/>
                <w:szCs w:val="20"/>
              </w:rPr>
              <w:t>20.000.000,00</w:t>
            </w:r>
          </w:p>
        </w:tc>
      </w:tr>
      <w:tr w:rsidR="008D6409" w:rsidRPr="002D7575" w14:paraId="28E562ED" w14:textId="77777777" w:rsidTr="008D6409">
        <w:trPr>
          <w:trHeight w:val="300"/>
          <w:jc w:val="center"/>
        </w:trPr>
        <w:tc>
          <w:tcPr>
            <w:tcW w:w="1129" w:type="dxa"/>
            <w:tcBorders>
              <w:top w:val="single" w:sz="4" w:space="0" w:color="auto"/>
              <w:left w:val="single" w:sz="4" w:space="0" w:color="auto"/>
              <w:bottom w:val="nil"/>
              <w:right w:val="nil"/>
            </w:tcBorders>
            <w:shd w:val="clear" w:color="auto" w:fill="auto"/>
            <w:noWrap/>
            <w:vAlign w:val="bottom"/>
            <w:hideMark/>
          </w:tcPr>
          <w:p w14:paraId="2F7A031D" w14:textId="77777777" w:rsidR="008D6409" w:rsidRPr="008D6409" w:rsidRDefault="008D6409" w:rsidP="008D6409">
            <w:pPr>
              <w:spacing w:line="276" w:lineRule="auto"/>
              <w:rPr>
                <w:rFonts w:cs="Arial"/>
                <w:szCs w:val="20"/>
              </w:rPr>
            </w:pPr>
            <w:r w:rsidRPr="008D6409">
              <w:rPr>
                <w:rFonts w:cs="Arial"/>
                <w:szCs w:val="20"/>
              </w:rPr>
              <w:t>065</w:t>
            </w:r>
          </w:p>
        </w:tc>
        <w:tc>
          <w:tcPr>
            <w:tcW w:w="2036" w:type="dxa"/>
            <w:vMerge/>
            <w:tcBorders>
              <w:left w:val="single" w:sz="4" w:space="0" w:color="auto"/>
              <w:bottom w:val="nil"/>
              <w:right w:val="nil"/>
            </w:tcBorders>
            <w:shd w:val="clear" w:color="auto" w:fill="auto"/>
            <w:noWrap/>
            <w:vAlign w:val="center"/>
            <w:hideMark/>
          </w:tcPr>
          <w:p w14:paraId="76D62F25" w14:textId="77777777" w:rsidR="008D6409" w:rsidRPr="008D6409" w:rsidRDefault="008D6409" w:rsidP="008D6409">
            <w:pPr>
              <w:spacing w:line="276" w:lineRule="auto"/>
              <w:outlineLvl w:val="2"/>
              <w:rPr>
                <w:rFonts w:cs="Arial"/>
                <w:szCs w:val="20"/>
              </w:rPr>
            </w:pPr>
          </w:p>
        </w:tc>
        <w:tc>
          <w:tcPr>
            <w:tcW w:w="2161" w:type="dxa"/>
            <w:tcBorders>
              <w:top w:val="single" w:sz="4" w:space="0" w:color="auto"/>
              <w:left w:val="single" w:sz="4" w:space="0" w:color="auto"/>
              <w:bottom w:val="nil"/>
              <w:right w:val="nil"/>
            </w:tcBorders>
            <w:shd w:val="clear" w:color="auto" w:fill="auto"/>
            <w:noWrap/>
            <w:vAlign w:val="center"/>
            <w:hideMark/>
          </w:tcPr>
          <w:p w14:paraId="11DBA6D0" w14:textId="77777777" w:rsidR="008D6409" w:rsidRPr="008D6409" w:rsidRDefault="008D6409" w:rsidP="008D6409">
            <w:pPr>
              <w:spacing w:line="276" w:lineRule="auto"/>
              <w:jc w:val="right"/>
              <w:rPr>
                <w:rFonts w:cs="Arial"/>
                <w:szCs w:val="20"/>
              </w:rPr>
            </w:pPr>
            <w:r w:rsidRPr="008D6409">
              <w:rPr>
                <w:rFonts w:cs="Arial"/>
                <w:szCs w:val="20"/>
              </w:rPr>
              <w:t>4.000.000,00</w:t>
            </w:r>
          </w:p>
        </w:tc>
        <w:tc>
          <w:tcPr>
            <w:tcW w:w="2018" w:type="dxa"/>
            <w:tcBorders>
              <w:top w:val="single" w:sz="4" w:space="0" w:color="auto"/>
              <w:left w:val="single" w:sz="4" w:space="0" w:color="auto"/>
              <w:bottom w:val="nil"/>
              <w:right w:val="nil"/>
            </w:tcBorders>
            <w:shd w:val="clear" w:color="auto" w:fill="auto"/>
            <w:noWrap/>
            <w:vAlign w:val="center"/>
            <w:hideMark/>
          </w:tcPr>
          <w:p w14:paraId="329B4385" w14:textId="77777777" w:rsidR="008D6409" w:rsidRPr="008D6409" w:rsidRDefault="008D6409" w:rsidP="008D6409">
            <w:pPr>
              <w:spacing w:line="276" w:lineRule="auto"/>
              <w:jc w:val="right"/>
              <w:rPr>
                <w:rFonts w:cs="Arial"/>
                <w:szCs w:val="20"/>
              </w:rPr>
            </w:pPr>
            <w:r w:rsidRPr="008D6409">
              <w:rPr>
                <w:rFonts w:cs="Arial"/>
                <w:szCs w:val="20"/>
              </w:rPr>
              <w:t>6.000.000,00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97A0383" w14:textId="77777777" w:rsidR="008D6409" w:rsidRPr="008D6409" w:rsidRDefault="008D6409" w:rsidP="008D6409">
            <w:pPr>
              <w:spacing w:line="276" w:lineRule="auto"/>
              <w:jc w:val="right"/>
              <w:rPr>
                <w:rFonts w:cs="Arial"/>
                <w:szCs w:val="20"/>
              </w:rPr>
            </w:pPr>
            <w:r w:rsidRPr="008D6409">
              <w:rPr>
                <w:rFonts w:cs="Arial"/>
                <w:szCs w:val="20"/>
              </w:rPr>
              <w:t>10.000.000,00</w:t>
            </w:r>
          </w:p>
        </w:tc>
      </w:tr>
      <w:tr w:rsidR="008D6409" w:rsidRPr="002D7575" w14:paraId="596ACF7F" w14:textId="77777777" w:rsidTr="008D6409">
        <w:trPr>
          <w:trHeight w:val="300"/>
          <w:jc w:val="center"/>
        </w:trPr>
        <w:tc>
          <w:tcPr>
            <w:tcW w:w="3165" w:type="dxa"/>
            <w:gridSpan w:val="2"/>
            <w:tcBorders>
              <w:top w:val="single" w:sz="4" w:space="0" w:color="auto"/>
              <w:left w:val="single" w:sz="4" w:space="0" w:color="auto"/>
              <w:bottom w:val="nil"/>
              <w:right w:val="nil"/>
            </w:tcBorders>
            <w:shd w:val="clear" w:color="auto" w:fill="auto"/>
            <w:noWrap/>
            <w:vAlign w:val="bottom"/>
            <w:hideMark/>
          </w:tcPr>
          <w:p w14:paraId="3ADF7C90" w14:textId="37FCF5F6" w:rsidR="008D6409" w:rsidRPr="008D6409" w:rsidRDefault="008D6409" w:rsidP="00753418">
            <w:pPr>
              <w:spacing w:line="276" w:lineRule="auto"/>
              <w:rPr>
                <w:rFonts w:cs="Arial"/>
                <w:szCs w:val="20"/>
              </w:rPr>
            </w:pPr>
            <w:r w:rsidRPr="008D6409">
              <w:rPr>
                <w:rFonts w:cs="Arial"/>
                <w:szCs w:val="20"/>
              </w:rPr>
              <w:lastRenderedPageBreak/>
              <w:t> Vsota (posojila)</w:t>
            </w:r>
          </w:p>
        </w:tc>
        <w:tc>
          <w:tcPr>
            <w:tcW w:w="2161" w:type="dxa"/>
            <w:tcBorders>
              <w:top w:val="single" w:sz="4" w:space="0" w:color="auto"/>
              <w:left w:val="single" w:sz="4" w:space="0" w:color="auto"/>
              <w:bottom w:val="nil"/>
              <w:right w:val="nil"/>
            </w:tcBorders>
            <w:shd w:val="clear" w:color="auto" w:fill="auto"/>
            <w:noWrap/>
            <w:vAlign w:val="center"/>
            <w:hideMark/>
          </w:tcPr>
          <w:p w14:paraId="2ABA6733" w14:textId="77777777" w:rsidR="008D6409" w:rsidRPr="008D6409" w:rsidRDefault="008D6409" w:rsidP="008D6409">
            <w:pPr>
              <w:spacing w:line="276" w:lineRule="auto"/>
              <w:jc w:val="right"/>
              <w:rPr>
                <w:rFonts w:cs="Arial"/>
                <w:szCs w:val="20"/>
              </w:rPr>
            </w:pPr>
            <w:r w:rsidRPr="008D6409">
              <w:rPr>
                <w:rFonts w:cs="Arial"/>
                <w:szCs w:val="20"/>
              </w:rPr>
              <w:t>23.000.000,00</w:t>
            </w:r>
          </w:p>
        </w:tc>
        <w:tc>
          <w:tcPr>
            <w:tcW w:w="2018" w:type="dxa"/>
            <w:tcBorders>
              <w:top w:val="single" w:sz="4" w:space="0" w:color="auto"/>
              <w:left w:val="single" w:sz="4" w:space="0" w:color="auto"/>
              <w:bottom w:val="nil"/>
              <w:right w:val="nil"/>
            </w:tcBorders>
            <w:shd w:val="clear" w:color="auto" w:fill="auto"/>
            <w:noWrap/>
            <w:vAlign w:val="center"/>
            <w:hideMark/>
          </w:tcPr>
          <w:p w14:paraId="4C15D390" w14:textId="77777777" w:rsidR="008D6409" w:rsidRPr="008D6409" w:rsidRDefault="008D6409" w:rsidP="008D6409">
            <w:pPr>
              <w:spacing w:line="276" w:lineRule="auto"/>
              <w:jc w:val="right"/>
              <w:rPr>
                <w:rFonts w:cs="Arial"/>
                <w:szCs w:val="20"/>
              </w:rPr>
            </w:pPr>
            <w:r w:rsidRPr="008D6409">
              <w:rPr>
                <w:rFonts w:cs="Arial"/>
                <w:szCs w:val="20"/>
              </w:rPr>
              <w:t>35.000.000,00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7C621273" w14:textId="77777777" w:rsidR="008D6409" w:rsidRPr="008D6409" w:rsidRDefault="008D6409" w:rsidP="008D6409">
            <w:pPr>
              <w:spacing w:line="276" w:lineRule="auto"/>
              <w:jc w:val="right"/>
              <w:rPr>
                <w:rFonts w:cs="Arial"/>
                <w:szCs w:val="20"/>
              </w:rPr>
            </w:pPr>
            <w:r w:rsidRPr="008D6409">
              <w:rPr>
                <w:rFonts w:cs="Arial"/>
                <w:szCs w:val="20"/>
              </w:rPr>
              <w:t>58.000.000,00</w:t>
            </w:r>
          </w:p>
        </w:tc>
      </w:tr>
      <w:tr w:rsidR="008D6409" w:rsidRPr="002D7575" w14:paraId="2E398756" w14:textId="77777777" w:rsidTr="008D6409">
        <w:trPr>
          <w:trHeight w:val="300"/>
          <w:jc w:val="center"/>
        </w:trPr>
        <w:tc>
          <w:tcPr>
            <w:tcW w:w="1129" w:type="dxa"/>
            <w:tcBorders>
              <w:top w:val="single" w:sz="4" w:space="0" w:color="auto"/>
              <w:left w:val="single" w:sz="4" w:space="0" w:color="auto"/>
              <w:bottom w:val="nil"/>
              <w:right w:val="nil"/>
            </w:tcBorders>
            <w:shd w:val="clear" w:color="auto" w:fill="auto"/>
            <w:noWrap/>
            <w:vAlign w:val="bottom"/>
            <w:hideMark/>
          </w:tcPr>
          <w:p w14:paraId="71A70F94" w14:textId="77777777" w:rsidR="008D6409" w:rsidRPr="008D6409" w:rsidRDefault="008D6409" w:rsidP="008D6409">
            <w:pPr>
              <w:spacing w:line="276" w:lineRule="auto"/>
              <w:rPr>
                <w:rFonts w:cs="Arial"/>
                <w:szCs w:val="20"/>
              </w:rPr>
            </w:pPr>
            <w:r w:rsidRPr="008D6409">
              <w:rPr>
                <w:rFonts w:cs="Arial"/>
                <w:szCs w:val="20"/>
              </w:rPr>
              <w:t>056</w:t>
            </w:r>
          </w:p>
        </w:tc>
        <w:tc>
          <w:tcPr>
            <w:tcW w:w="2036" w:type="dxa"/>
            <w:vMerge w:val="restart"/>
            <w:tcBorders>
              <w:top w:val="single" w:sz="4" w:space="0" w:color="auto"/>
              <w:left w:val="single" w:sz="4" w:space="0" w:color="auto"/>
              <w:right w:val="nil"/>
            </w:tcBorders>
            <w:shd w:val="clear" w:color="auto" w:fill="auto"/>
            <w:noWrap/>
            <w:vAlign w:val="center"/>
            <w:hideMark/>
          </w:tcPr>
          <w:p w14:paraId="310D95CE" w14:textId="025DD683" w:rsidR="008D6409" w:rsidRPr="008D6409" w:rsidRDefault="008D6409" w:rsidP="008D6409">
            <w:pPr>
              <w:spacing w:line="276" w:lineRule="auto"/>
              <w:outlineLvl w:val="2"/>
              <w:rPr>
                <w:rFonts w:cs="Arial"/>
                <w:szCs w:val="20"/>
              </w:rPr>
            </w:pPr>
            <w:r>
              <w:rPr>
                <w:rFonts w:cs="Arial"/>
                <w:szCs w:val="20"/>
                <w:lang w:eastAsia="sl-SI"/>
              </w:rPr>
              <w:t>Portfeljske garacije za RRI</w:t>
            </w:r>
          </w:p>
        </w:tc>
        <w:tc>
          <w:tcPr>
            <w:tcW w:w="2161" w:type="dxa"/>
            <w:tcBorders>
              <w:top w:val="single" w:sz="4" w:space="0" w:color="auto"/>
              <w:left w:val="single" w:sz="4" w:space="0" w:color="auto"/>
              <w:bottom w:val="nil"/>
              <w:right w:val="nil"/>
            </w:tcBorders>
            <w:shd w:val="clear" w:color="auto" w:fill="auto"/>
            <w:noWrap/>
            <w:vAlign w:val="center"/>
            <w:hideMark/>
          </w:tcPr>
          <w:p w14:paraId="7138CF2F" w14:textId="77777777" w:rsidR="008D6409" w:rsidRPr="008D6409" w:rsidRDefault="008D6409" w:rsidP="008D6409">
            <w:pPr>
              <w:spacing w:line="276" w:lineRule="auto"/>
              <w:jc w:val="right"/>
              <w:rPr>
                <w:rFonts w:cs="Arial"/>
                <w:szCs w:val="20"/>
              </w:rPr>
            </w:pPr>
            <w:r w:rsidRPr="008D6409">
              <w:rPr>
                <w:rFonts w:cs="Arial"/>
                <w:szCs w:val="20"/>
              </w:rPr>
              <w:t>6.000.000,00</w:t>
            </w:r>
          </w:p>
        </w:tc>
        <w:tc>
          <w:tcPr>
            <w:tcW w:w="2018" w:type="dxa"/>
            <w:tcBorders>
              <w:top w:val="single" w:sz="4" w:space="0" w:color="auto"/>
              <w:left w:val="single" w:sz="4" w:space="0" w:color="auto"/>
              <w:bottom w:val="nil"/>
              <w:right w:val="nil"/>
            </w:tcBorders>
            <w:shd w:val="clear" w:color="auto" w:fill="auto"/>
            <w:noWrap/>
            <w:vAlign w:val="center"/>
            <w:hideMark/>
          </w:tcPr>
          <w:p w14:paraId="2B7125A0" w14:textId="77777777" w:rsidR="008D6409" w:rsidRPr="008D6409" w:rsidRDefault="008D6409" w:rsidP="008D6409">
            <w:pPr>
              <w:spacing w:line="276" w:lineRule="auto"/>
              <w:jc w:val="right"/>
              <w:rPr>
                <w:rFonts w:cs="Arial"/>
                <w:szCs w:val="20"/>
              </w:rPr>
            </w:pPr>
            <w:r w:rsidRPr="008D6409">
              <w:rPr>
                <w:rFonts w:cs="Arial"/>
                <w:szCs w:val="20"/>
              </w:rPr>
              <w:t>9.000.000,00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2EBD462A" w14:textId="77777777" w:rsidR="008D6409" w:rsidRPr="008D6409" w:rsidRDefault="008D6409" w:rsidP="008D6409">
            <w:pPr>
              <w:spacing w:line="276" w:lineRule="auto"/>
              <w:jc w:val="right"/>
              <w:rPr>
                <w:rFonts w:cs="Arial"/>
                <w:szCs w:val="20"/>
              </w:rPr>
            </w:pPr>
            <w:r w:rsidRPr="008D6409">
              <w:rPr>
                <w:rFonts w:cs="Arial"/>
                <w:szCs w:val="20"/>
              </w:rPr>
              <w:t>15.000.000,00</w:t>
            </w:r>
          </w:p>
        </w:tc>
      </w:tr>
      <w:tr w:rsidR="008D6409" w:rsidRPr="002D7575" w14:paraId="5339DD70" w14:textId="77777777" w:rsidTr="008D6409">
        <w:trPr>
          <w:trHeight w:val="300"/>
          <w:jc w:val="center"/>
        </w:trPr>
        <w:tc>
          <w:tcPr>
            <w:tcW w:w="1129" w:type="dxa"/>
            <w:tcBorders>
              <w:top w:val="single" w:sz="4" w:space="0" w:color="auto"/>
              <w:left w:val="single" w:sz="4" w:space="0" w:color="auto"/>
              <w:bottom w:val="nil"/>
              <w:right w:val="nil"/>
            </w:tcBorders>
            <w:shd w:val="clear" w:color="auto" w:fill="auto"/>
            <w:noWrap/>
            <w:vAlign w:val="bottom"/>
          </w:tcPr>
          <w:p w14:paraId="7009AC0E" w14:textId="77777777" w:rsidR="008D6409" w:rsidRPr="008D6409" w:rsidRDefault="008D6409" w:rsidP="008D6409">
            <w:pPr>
              <w:spacing w:line="276" w:lineRule="auto"/>
              <w:rPr>
                <w:rFonts w:cs="Arial"/>
                <w:szCs w:val="20"/>
              </w:rPr>
            </w:pPr>
            <w:r w:rsidRPr="008D6409">
              <w:rPr>
                <w:rFonts w:cs="Arial"/>
                <w:szCs w:val="20"/>
              </w:rPr>
              <w:t>065</w:t>
            </w:r>
          </w:p>
        </w:tc>
        <w:tc>
          <w:tcPr>
            <w:tcW w:w="2036" w:type="dxa"/>
            <w:vMerge/>
            <w:tcBorders>
              <w:left w:val="single" w:sz="4" w:space="0" w:color="auto"/>
              <w:bottom w:val="nil"/>
              <w:right w:val="nil"/>
            </w:tcBorders>
            <w:shd w:val="clear" w:color="auto" w:fill="auto"/>
            <w:noWrap/>
            <w:vAlign w:val="center"/>
            <w:hideMark/>
          </w:tcPr>
          <w:p w14:paraId="3E1A8FAB" w14:textId="77777777" w:rsidR="008D6409" w:rsidRPr="008D6409" w:rsidRDefault="008D6409" w:rsidP="008D6409">
            <w:pPr>
              <w:spacing w:line="276" w:lineRule="auto"/>
              <w:outlineLvl w:val="2"/>
              <w:rPr>
                <w:rFonts w:cs="Arial"/>
                <w:szCs w:val="20"/>
              </w:rPr>
            </w:pPr>
          </w:p>
        </w:tc>
        <w:tc>
          <w:tcPr>
            <w:tcW w:w="2161" w:type="dxa"/>
            <w:tcBorders>
              <w:top w:val="single" w:sz="4" w:space="0" w:color="auto"/>
              <w:left w:val="single" w:sz="4" w:space="0" w:color="auto"/>
              <w:bottom w:val="nil"/>
              <w:right w:val="nil"/>
            </w:tcBorders>
            <w:shd w:val="clear" w:color="auto" w:fill="auto"/>
            <w:noWrap/>
            <w:vAlign w:val="center"/>
            <w:hideMark/>
          </w:tcPr>
          <w:p w14:paraId="1C067342" w14:textId="77777777" w:rsidR="008D6409" w:rsidRPr="008D6409" w:rsidRDefault="008D6409" w:rsidP="008D6409">
            <w:pPr>
              <w:spacing w:line="276" w:lineRule="auto"/>
              <w:jc w:val="right"/>
              <w:rPr>
                <w:rFonts w:cs="Arial"/>
                <w:szCs w:val="20"/>
              </w:rPr>
            </w:pPr>
            <w:r w:rsidRPr="008D6409">
              <w:rPr>
                <w:rFonts w:cs="Arial"/>
                <w:szCs w:val="20"/>
              </w:rPr>
              <w:t>5.200.000,00</w:t>
            </w:r>
          </w:p>
        </w:tc>
        <w:tc>
          <w:tcPr>
            <w:tcW w:w="2018" w:type="dxa"/>
            <w:tcBorders>
              <w:top w:val="single" w:sz="4" w:space="0" w:color="auto"/>
              <w:left w:val="single" w:sz="4" w:space="0" w:color="auto"/>
              <w:bottom w:val="nil"/>
              <w:right w:val="nil"/>
            </w:tcBorders>
            <w:shd w:val="clear" w:color="auto" w:fill="auto"/>
            <w:noWrap/>
            <w:vAlign w:val="center"/>
            <w:hideMark/>
          </w:tcPr>
          <w:p w14:paraId="3E80602D" w14:textId="77777777" w:rsidR="008D6409" w:rsidRPr="008D6409" w:rsidRDefault="008D6409" w:rsidP="008D6409">
            <w:pPr>
              <w:spacing w:line="276" w:lineRule="auto"/>
              <w:jc w:val="right"/>
              <w:rPr>
                <w:rFonts w:cs="Arial"/>
                <w:szCs w:val="20"/>
              </w:rPr>
            </w:pPr>
            <w:r w:rsidRPr="008D6409">
              <w:rPr>
                <w:rFonts w:cs="Arial"/>
                <w:szCs w:val="20"/>
              </w:rPr>
              <w:t>9.800.000,00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5DF676D6" w14:textId="77777777" w:rsidR="008D6409" w:rsidRPr="008D6409" w:rsidRDefault="008D6409" w:rsidP="008D6409">
            <w:pPr>
              <w:spacing w:line="276" w:lineRule="auto"/>
              <w:jc w:val="right"/>
              <w:rPr>
                <w:rFonts w:cs="Arial"/>
                <w:szCs w:val="20"/>
              </w:rPr>
            </w:pPr>
            <w:r w:rsidRPr="008D6409">
              <w:rPr>
                <w:rFonts w:cs="Arial"/>
                <w:szCs w:val="20"/>
              </w:rPr>
              <w:t>15.000.000,00</w:t>
            </w:r>
          </w:p>
        </w:tc>
      </w:tr>
      <w:tr w:rsidR="008D6409" w:rsidRPr="002D7575" w14:paraId="25BD5123" w14:textId="77777777" w:rsidTr="008D6409">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4E1570E3" w14:textId="122A6A65" w:rsidR="008D6409" w:rsidRPr="008D6409" w:rsidRDefault="008D6409" w:rsidP="008D6409">
            <w:pPr>
              <w:spacing w:line="276" w:lineRule="auto"/>
              <w:rPr>
                <w:rFonts w:cs="Arial"/>
                <w:szCs w:val="20"/>
              </w:rPr>
            </w:pPr>
            <w:r w:rsidRPr="008D6409">
              <w:rPr>
                <w:rFonts w:cs="Arial"/>
                <w:szCs w:val="20"/>
              </w:rPr>
              <w:t> Vsota (jamstva)</w:t>
            </w:r>
          </w:p>
        </w:tc>
        <w:tc>
          <w:tcPr>
            <w:tcW w:w="2161" w:type="dxa"/>
            <w:tcBorders>
              <w:top w:val="single" w:sz="4" w:space="0" w:color="auto"/>
              <w:left w:val="single" w:sz="4" w:space="0" w:color="auto"/>
              <w:bottom w:val="single" w:sz="4" w:space="0" w:color="auto"/>
              <w:right w:val="nil"/>
            </w:tcBorders>
            <w:shd w:val="clear" w:color="auto" w:fill="auto"/>
            <w:noWrap/>
            <w:vAlign w:val="center"/>
            <w:hideMark/>
          </w:tcPr>
          <w:p w14:paraId="27989965" w14:textId="77777777" w:rsidR="008D6409" w:rsidRPr="008D6409" w:rsidRDefault="008D6409" w:rsidP="008D6409">
            <w:pPr>
              <w:spacing w:line="276" w:lineRule="auto"/>
              <w:jc w:val="right"/>
              <w:rPr>
                <w:rFonts w:cs="Arial"/>
                <w:szCs w:val="20"/>
              </w:rPr>
            </w:pPr>
            <w:r w:rsidRPr="008D6409">
              <w:rPr>
                <w:rFonts w:cs="Arial"/>
                <w:szCs w:val="20"/>
              </w:rPr>
              <w:t>11.200.000,00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244184DF" w14:textId="77777777" w:rsidR="008D6409" w:rsidRPr="008D6409" w:rsidRDefault="008D6409" w:rsidP="008D6409">
            <w:pPr>
              <w:spacing w:line="276" w:lineRule="auto"/>
              <w:jc w:val="right"/>
              <w:rPr>
                <w:rFonts w:cs="Arial"/>
                <w:szCs w:val="20"/>
              </w:rPr>
            </w:pPr>
            <w:r w:rsidRPr="008D6409">
              <w:rPr>
                <w:rFonts w:cs="Arial"/>
                <w:szCs w:val="20"/>
              </w:rPr>
              <w:t>18.800.000,00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315F0" w14:textId="77777777" w:rsidR="008D6409" w:rsidRPr="008D6409" w:rsidRDefault="008D6409" w:rsidP="008D6409">
            <w:pPr>
              <w:spacing w:line="276" w:lineRule="auto"/>
              <w:jc w:val="right"/>
              <w:rPr>
                <w:rFonts w:cs="Arial"/>
                <w:szCs w:val="20"/>
              </w:rPr>
            </w:pPr>
            <w:r w:rsidRPr="008D6409">
              <w:rPr>
                <w:rFonts w:cs="Arial"/>
                <w:szCs w:val="20"/>
              </w:rPr>
              <w:t>30.000.000,00</w:t>
            </w:r>
          </w:p>
        </w:tc>
      </w:tr>
      <w:tr w:rsidR="008D6409" w:rsidRPr="002D7575" w14:paraId="32640C42" w14:textId="77777777" w:rsidTr="008D6409">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03BB4DE" w14:textId="5DC65A1C" w:rsidR="008D6409" w:rsidRPr="00605BF2" w:rsidRDefault="008D6409" w:rsidP="008D6409">
            <w:pPr>
              <w:spacing w:line="276" w:lineRule="auto"/>
              <w:rPr>
                <w:rFonts w:cs="Arial"/>
                <w:b/>
                <w:szCs w:val="20"/>
              </w:rPr>
            </w:pPr>
            <w:r w:rsidRPr="00605BF2">
              <w:rPr>
                <w:rFonts w:cs="Arial"/>
                <w:b/>
                <w:szCs w:val="20"/>
              </w:rPr>
              <w:t>  Skupaj</w:t>
            </w:r>
          </w:p>
        </w:tc>
        <w:tc>
          <w:tcPr>
            <w:tcW w:w="2161" w:type="dxa"/>
            <w:tcBorders>
              <w:top w:val="single" w:sz="4" w:space="0" w:color="auto"/>
              <w:left w:val="single" w:sz="4" w:space="0" w:color="auto"/>
              <w:bottom w:val="single" w:sz="4" w:space="0" w:color="auto"/>
              <w:right w:val="nil"/>
            </w:tcBorders>
            <w:shd w:val="clear" w:color="auto" w:fill="auto"/>
            <w:noWrap/>
            <w:vAlign w:val="center"/>
          </w:tcPr>
          <w:p w14:paraId="3D96A0E9" w14:textId="77777777" w:rsidR="008D6409" w:rsidRPr="00605BF2" w:rsidRDefault="008D6409" w:rsidP="008D6409">
            <w:pPr>
              <w:spacing w:line="276" w:lineRule="auto"/>
              <w:jc w:val="right"/>
              <w:rPr>
                <w:rFonts w:cs="Arial"/>
                <w:b/>
                <w:szCs w:val="20"/>
              </w:rPr>
            </w:pPr>
            <w:r w:rsidRPr="00605BF2">
              <w:rPr>
                <w:rFonts w:cs="Arial"/>
                <w:b/>
                <w:szCs w:val="20"/>
              </w:rPr>
              <w:t>34.200.000,00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56A7D2A6" w14:textId="77777777" w:rsidR="008D6409" w:rsidRPr="00605BF2" w:rsidRDefault="008D6409" w:rsidP="008D6409">
            <w:pPr>
              <w:spacing w:line="276" w:lineRule="auto"/>
              <w:jc w:val="right"/>
              <w:rPr>
                <w:rFonts w:cs="Arial"/>
                <w:b/>
                <w:szCs w:val="20"/>
              </w:rPr>
            </w:pPr>
            <w:r w:rsidRPr="00605BF2">
              <w:rPr>
                <w:rFonts w:cs="Arial"/>
                <w:b/>
                <w:szCs w:val="20"/>
              </w:rPr>
              <w:t>53.800.000,00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49197F" w14:textId="77777777" w:rsidR="008D6409" w:rsidRPr="00605BF2" w:rsidRDefault="008D6409" w:rsidP="008D6409">
            <w:pPr>
              <w:spacing w:line="276" w:lineRule="auto"/>
              <w:jc w:val="right"/>
              <w:rPr>
                <w:rFonts w:cs="Arial"/>
                <w:b/>
                <w:szCs w:val="20"/>
              </w:rPr>
            </w:pPr>
            <w:r w:rsidRPr="00605BF2">
              <w:rPr>
                <w:rFonts w:cs="Arial"/>
                <w:b/>
                <w:szCs w:val="20"/>
              </w:rPr>
              <w:t>88.000.000,00</w:t>
            </w:r>
          </w:p>
        </w:tc>
      </w:tr>
    </w:tbl>
    <w:p w14:paraId="399F935C" w14:textId="614E5C21" w:rsidR="008D6409" w:rsidRDefault="008D6409" w:rsidP="003F06B1">
      <w:pPr>
        <w:keepNext/>
        <w:keepLines/>
        <w:widowControl w:val="0"/>
        <w:jc w:val="both"/>
        <w:rPr>
          <w:rFonts w:cs="Arial"/>
          <w:szCs w:val="22"/>
          <w:lang w:val="sl-SI"/>
        </w:rPr>
      </w:pPr>
    </w:p>
    <w:p w14:paraId="1DD71B4D" w14:textId="5105D481" w:rsidR="004C58AB" w:rsidRPr="00E245E6" w:rsidRDefault="004C58AB" w:rsidP="004C58AB">
      <w:pPr>
        <w:keepNext/>
        <w:keepLines/>
        <w:widowControl w:val="0"/>
        <w:jc w:val="both"/>
        <w:rPr>
          <w:rFonts w:cs="Arial"/>
          <w:szCs w:val="22"/>
          <w:lang w:val="sl-SI"/>
        </w:rPr>
      </w:pPr>
      <w:r w:rsidRPr="00E245E6">
        <w:rPr>
          <w:rFonts w:cs="Arial"/>
          <w:szCs w:val="22"/>
          <w:lang w:val="sl-SI"/>
        </w:rPr>
        <w:t>Tabela</w:t>
      </w:r>
      <w:r>
        <w:rPr>
          <w:rFonts w:cs="Arial"/>
          <w:szCs w:val="22"/>
          <w:lang w:val="sl-SI"/>
        </w:rPr>
        <w:t xml:space="preserve"> 3</w:t>
      </w:r>
      <w:r w:rsidRPr="00E245E6">
        <w:rPr>
          <w:rFonts w:cs="Arial"/>
          <w:szCs w:val="22"/>
          <w:lang w:val="sl-SI"/>
        </w:rPr>
        <w:t xml:space="preserve">: Sredstva </w:t>
      </w:r>
      <w:r>
        <w:rPr>
          <w:rFonts w:cs="Arial"/>
          <w:szCs w:val="22"/>
          <w:lang w:val="sl-SI"/>
        </w:rPr>
        <w:t>v okviru PN 1.2 (RRI)</w:t>
      </w:r>
      <w:r w:rsidRPr="00E245E6">
        <w:rPr>
          <w:rFonts w:cs="Arial"/>
          <w:szCs w:val="22"/>
          <w:lang w:val="sl-SI"/>
        </w:rPr>
        <w:t xml:space="preserve"> </w:t>
      </w:r>
      <w:r>
        <w:rPr>
          <w:rFonts w:cs="Arial"/>
          <w:bCs/>
          <w:iCs/>
        </w:rPr>
        <w:t xml:space="preserve">po predlagani spremembi NIFI </w:t>
      </w:r>
      <w:r w:rsidRPr="00E245E6">
        <w:rPr>
          <w:rFonts w:cs="Arial"/>
          <w:szCs w:val="22"/>
          <w:lang w:val="sl-SI"/>
        </w:rPr>
        <w:t>(v EUR)</w:t>
      </w:r>
    </w:p>
    <w:p w14:paraId="603F186F" w14:textId="11ADB546" w:rsidR="004C58AB" w:rsidRDefault="004C58AB" w:rsidP="004C58AB">
      <w:pPr>
        <w:keepNext/>
        <w:keepLines/>
        <w:widowControl w:val="0"/>
        <w:jc w:val="both"/>
        <w:rPr>
          <w:rFonts w:cs="Arial"/>
          <w:szCs w:val="22"/>
          <w:lang w:val="sl-SI"/>
        </w:rPr>
      </w:pPr>
    </w:p>
    <w:tbl>
      <w:tblPr>
        <w:tblpPr w:leftFromText="141" w:rightFromText="141" w:vertAnchor="text" w:tblpXSpec="center" w:tblpY="1"/>
        <w:tblOverlap w:val="never"/>
        <w:tblW w:w="5094" w:type="pct"/>
        <w:jc w:val="center"/>
        <w:tblCellMar>
          <w:left w:w="70" w:type="dxa"/>
          <w:right w:w="70" w:type="dxa"/>
        </w:tblCellMar>
        <w:tblLook w:val="04A0" w:firstRow="1" w:lastRow="0" w:firstColumn="1" w:lastColumn="0" w:noHBand="0" w:noVBand="1"/>
      </w:tblPr>
      <w:tblGrid>
        <w:gridCol w:w="1271"/>
        <w:gridCol w:w="1896"/>
        <w:gridCol w:w="2163"/>
        <w:gridCol w:w="2020"/>
        <w:gridCol w:w="1882"/>
      </w:tblGrid>
      <w:tr w:rsidR="008C79BE" w:rsidRPr="00E245E6" w14:paraId="64C2B9C2" w14:textId="77777777" w:rsidTr="008C79BE">
        <w:trPr>
          <w:trHeight w:val="268"/>
          <w:jc w:val="center"/>
        </w:trPr>
        <w:tc>
          <w:tcPr>
            <w:tcW w:w="1271" w:type="dxa"/>
            <w:tcBorders>
              <w:top w:val="single" w:sz="4" w:space="0" w:color="000000"/>
              <w:left w:val="single" w:sz="4" w:space="0" w:color="auto"/>
              <w:bottom w:val="nil"/>
              <w:right w:val="nil"/>
            </w:tcBorders>
            <w:shd w:val="clear" w:color="auto" w:fill="auto"/>
            <w:hideMark/>
          </w:tcPr>
          <w:p w14:paraId="2FC8C34C" w14:textId="77777777" w:rsidR="008C79BE" w:rsidRPr="00E245E6" w:rsidRDefault="008C79BE" w:rsidP="0096380E">
            <w:pPr>
              <w:spacing w:line="276" w:lineRule="auto"/>
              <w:jc w:val="center"/>
              <w:rPr>
                <w:rFonts w:cs="Arial"/>
                <w:b/>
                <w:szCs w:val="20"/>
                <w:lang w:eastAsia="sl-SI"/>
              </w:rPr>
            </w:pPr>
            <w:r w:rsidRPr="00E245E6">
              <w:rPr>
                <w:rFonts w:cs="Arial"/>
                <w:b/>
                <w:szCs w:val="20"/>
                <w:lang w:eastAsia="sl-SI"/>
              </w:rPr>
              <w:t>Domena ukrepa</w:t>
            </w:r>
          </w:p>
        </w:tc>
        <w:tc>
          <w:tcPr>
            <w:tcW w:w="1896" w:type="dxa"/>
            <w:tcBorders>
              <w:top w:val="single" w:sz="4" w:space="0" w:color="000000"/>
              <w:left w:val="single" w:sz="4" w:space="0" w:color="auto"/>
              <w:bottom w:val="nil"/>
              <w:right w:val="nil"/>
            </w:tcBorders>
            <w:shd w:val="clear" w:color="auto" w:fill="auto"/>
            <w:hideMark/>
          </w:tcPr>
          <w:p w14:paraId="43F8F49B" w14:textId="77777777" w:rsidR="008C79BE" w:rsidRPr="00E245E6" w:rsidRDefault="008C79BE" w:rsidP="0096380E">
            <w:pPr>
              <w:spacing w:line="276" w:lineRule="auto"/>
              <w:jc w:val="center"/>
              <w:rPr>
                <w:rFonts w:cs="Arial"/>
                <w:b/>
                <w:szCs w:val="20"/>
                <w:lang w:eastAsia="sl-SI"/>
              </w:rPr>
            </w:pPr>
            <w:r w:rsidRPr="00E245E6">
              <w:rPr>
                <w:rFonts w:cs="Arial"/>
                <w:b/>
                <w:szCs w:val="20"/>
                <w:lang w:eastAsia="sl-SI"/>
              </w:rPr>
              <w:t>Oblika financiranja</w:t>
            </w:r>
          </w:p>
        </w:tc>
        <w:tc>
          <w:tcPr>
            <w:tcW w:w="2163" w:type="dxa"/>
            <w:tcBorders>
              <w:top w:val="single" w:sz="4" w:space="0" w:color="000000"/>
              <w:left w:val="single" w:sz="4" w:space="0" w:color="auto"/>
              <w:bottom w:val="nil"/>
              <w:right w:val="nil"/>
            </w:tcBorders>
            <w:shd w:val="clear" w:color="auto" w:fill="auto"/>
            <w:hideMark/>
          </w:tcPr>
          <w:p w14:paraId="40CCA86A" w14:textId="77777777" w:rsidR="008C79BE" w:rsidRPr="00E245E6" w:rsidRDefault="008C79BE" w:rsidP="0096380E">
            <w:pPr>
              <w:spacing w:line="276" w:lineRule="auto"/>
              <w:jc w:val="center"/>
              <w:rPr>
                <w:rFonts w:cs="Arial"/>
                <w:b/>
                <w:szCs w:val="20"/>
                <w:lang w:eastAsia="sl-SI"/>
              </w:rPr>
            </w:pPr>
            <w:r w:rsidRPr="00E245E6">
              <w:rPr>
                <w:rFonts w:cs="Arial"/>
                <w:b/>
                <w:szCs w:val="20"/>
                <w:lang w:eastAsia="sl-SI"/>
              </w:rPr>
              <w:t>FI (EU del) - VZHOD</w:t>
            </w:r>
          </w:p>
        </w:tc>
        <w:tc>
          <w:tcPr>
            <w:tcW w:w="2020" w:type="dxa"/>
            <w:tcBorders>
              <w:top w:val="single" w:sz="4" w:space="0" w:color="000000"/>
              <w:left w:val="single" w:sz="4" w:space="0" w:color="auto"/>
              <w:bottom w:val="nil"/>
              <w:right w:val="nil"/>
            </w:tcBorders>
            <w:shd w:val="clear" w:color="auto" w:fill="auto"/>
            <w:hideMark/>
          </w:tcPr>
          <w:p w14:paraId="0665B6A4" w14:textId="77777777" w:rsidR="008C79BE" w:rsidRPr="00E245E6" w:rsidRDefault="008C79BE" w:rsidP="0096380E">
            <w:pPr>
              <w:spacing w:line="276" w:lineRule="auto"/>
              <w:jc w:val="center"/>
              <w:rPr>
                <w:rFonts w:cs="Arial"/>
                <w:b/>
                <w:szCs w:val="20"/>
                <w:lang w:eastAsia="sl-SI"/>
              </w:rPr>
            </w:pPr>
            <w:r w:rsidRPr="00E245E6">
              <w:rPr>
                <w:rFonts w:cs="Arial"/>
                <w:b/>
                <w:szCs w:val="20"/>
                <w:lang w:eastAsia="sl-SI"/>
              </w:rPr>
              <w:t>FI (EU del) - ZAHOD</w:t>
            </w:r>
          </w:p>
        </w:tc>
        <w:tc>
          <w:tcPr>
            <w:tcW w:w="1882" w:type="dxa"/>
            <w:tcBorders>
              <w:top w:val="single" w:sz="4" w:space="0" w:color="000000"/>
              <w:left w:val="single" w:sz="4" w:space="0" w:color="auto"/>
              <w:bottom w:val="nil"/>
              <w:right w:val="single" w:sz="4" w:space="0" w:color="auto"/>
            </w:tcBorders>
            <w:shd w:val="clear" w:color="auto" w:fill="auto"/>
            <w:hideMark/>
          </w:tcPr>
          <w:p w14:paraId="071C53AD" w14:textId="77777777" w:rsidR="008C79BE" w:rsidRPr="00E245E6" w:rsidRDefault="008C79BE" w:rsidP="0096380E">
            <w:pPr>
              <w:spacing w:line="276" w:lineRule="auto"/>
              <w:jc w:val="center"/>
              <w:rPr>
                <w:rFonts w:cs="Arial"/>
                <w:b/>
                <w:szCs w:val="20"/>
                <w:lang w:eastAsia="sl-SI"/>
              </w:rPr>
            </w:pPr>
            <w:r w:rsidRPr="00E245E6">
              <w:rPr>
                <w:rFonts w:cs="Arial"/>
                <w:b/>
                <w:szCs w:val="20"/>
                <w:lang w:eastAsia="sl-SI"/>
              </w:rPr>
              <w:t>Skupaj FI (EU del)</w:t>
            </w:r>
          </w:p>
        </w:tc>
      </w:tr>
      <w:tr w:rsidR="008C79BE" w:rsidRPr="00E245E6" w14:paraId="713F1377" w14:textId="77777777" w:rsidTr="008C79BE">
        <w:trPr>
          <w:trHeight w:val="300"/>
          <w:jc w:val="center"/>
        </w:trPr>
        <w:tc>
          <w:tcPr>
            <w:tcW w:w="1271" w:type="dxa"/>
            <w:tcBorders>
              <w:top w:val="single" w:sz="4" w:space="0" w:color="auto"/>
              <w:left w:val="single" w:sz="4" w:space="0" w:color="auto"/>
              <w:bottom w:val="nil"/>
              <w:right w:val="nil"/>
            </w:tcBorders>
            <w:shd w:val="clear" w:color="auto" w:fill="auto"/>
            <w:noWrap/>
            <w:vAlign w:val="bottom"/>
            <w:hideMark/>
          </w:tcPr>
          <w:p w14:paraId="1D5D443C" w14:textId="77777777" w:rsidR="008C79BE" w:rsidRPr="00E245E6" w:rsidRDefault="008C79BE" w:rsidP="0096380E">
            <w:pPr>
              <w:spacing w:line="276" w:lineRule="auto"/>
              <w:rPr>
                <w:rFonts w:cs="Arial"/>
                <w:szCs w:val="20"/>
              </w:rPr>
            </w:pPr>
            <w:r w:rsidRPr="00E245E6">
              <w:rPr>
                <w:rFonts w:cs="Arial"/>
                <w:szCs w:val="20"/>
              </w:rPr>
              <w:t>056</w:t>
            </w:r>
          </w:p>
        </w:tc>
        <w:tc>
          <w:tcPr>
            <w:tcW w:w="1896" w:type="dxa"/>
            <w:vMerge w:val="restart"/>
            <w:tcBorders>
              <w:top w:val="single" w:sz="4" w:space="0" w:color="auto"/>
              <w:left w:val="single" w:sz="4" w:space="0" w:color="auto"/>
              <w:right w:val="nil"/>
            </w:tcBorders>
            <w:shd w:val="clear" w:color="auto" w:fill="auto"/>
            <w:noWrap/>
            <w:vAlign w:val="center"/>
            <w:hideMark/>
          </w:tcPr>
          <w:p w14:paraId="1E0F75D6" w14:textId="1784CB83" w:rsidR="008C79BE" w:rsidRPr="00E245E6" w:rsidRDefault="008C79BE" w:rsidP="0096380E">
            <w:pPr>
              <w:spacing w:line="276" w:lineRule="auto"/>
              <w:rPr>
                <w:rFonts w:cs="Arial"/>
                <w:szCs w:val="20"/>
                <w:lang w:eastAsia="sl-SI"/>
              </w:rPr>
            </w:pPr>
            <w:r w:rsidRPr="00E245E6">
              <w:rPr>
                <w:rFonts w:cs="Arial"/>
                <w:szCs w:val="20"/>
                <w:lang w:eastAsia="sl-SI"/>
              </w:rPr>
              <w:t>Posojila</w:t>
            </w:r>
            <w:r>
              <w:rPr>
                <w:rFonts w:cs="Arial"/>
                <w:szCs w:val="20"/>
                <w:lang w:eastAsia="sl-SI"/>
              </w:rPr>
              <w:t xml:space="preserve"> za RRI</w:t>
            </w:r>
          </w:p>
        </w:tc>
        <w:tc>
          <w:tcPr>
            <w:tcW w:w="2163" w:type="dxa"/>
            <w:tcBorders>
              <w:top w:val="single" w:sz="4" w:space="0" w:color="auto"/>
              <w:left w:val="single" w:sz="4" w:space="0" w:color="auto"/>
              <w:bottom w:val="nil"/>
              <w:right w:val="nil"/>
            </w:tcBorders>
            <w:shd w:val="clear" w:color="auto" w:fill="auto"/>
            <w:noWrap/>
            <w:vAlign w:val="center"/>
            <w:hideMark/>
          </w:tcPr>
          <w:p w14:paraId="52284385" w14:textId="77777777" w:rsidR="008C79BE" w:rsidRPr="00E245E6" w:rsidRDefault="008C79BE" w:rsidP="0096380E">
            <w:pPr>
              <w:spacing w:line="276" w:lineRule="auto"/>
              <w:jc w:val="right"/>
              <w:rPr>
                <w:rFonts w:cs="Arial"/>
                <w:szCs w:val="20"/>
              </w:rPr>
            </w:pPr>
            <w:r w:rsidRPr="00E245E6">
              <w:rPr>
                <w:rFonts w:cs="Arial"/>
                <w:szCs w:val="20"/>
              </w:rPr>
              <w:t>13.000.000,00</w:t>
            </w:r>
          </w:p>
        </w:tc>
        <w:tc>
          <w:tcPr>
            <w:tcW w:w="2020" w:type="dxa"/>
            <w:tcBorders>
              <w:top w:val="single" w:sz="4" w:space="0" w:color="auto"/>
              <w:left w:val="single" w:sz="4" w:space="0" w:color="auto"/>
              <w:bottom w:val="nil"/>
              <w:right w:val="nil"/>
            </w:tcBorders>
            <w:shd w:val="clear" w:color="auto" w:fill="auto"/>
            <w:noWrap/>
            <w:vAlign w:val="center"/>
            <w:hideMark/>
          </w:tcPr>
          <w:p w14:paraId="6DB328AB" w14:textId="77777777" w:rsidR="008C79BE" w:rsidRPr="00E245E6" w:rsidRDefault="008C79BE" w:rsidP="0096380E">
            <w:pPr>
              <w:spacing w:line="276" w:lineRule="auto"/>
              <w:jc w:val="right"/>
              <w:rPr>
                <w:rFonts w:cs="Arial"/>
                <w:szCs w:val="20"/>
              </w:rPr>
            </w:pPr>
            <w:r w:rsidRPr="00E245E6">
              <w:rPr>
                <w:rFonts w:cs="Arial"/>
                <w:szCs w:val="20"/>
              </w:rPr>
              <w:t>20.000.000,00</w:t>
            </w:r>
          </w:p>
        </w:tc>
        <w:tc>
          <w:tcPr>
            <w:tcW w:w="1882" w:type="dxa"/>
            <w:tcBorders>
              <w:top w:val="single" w:sz="4" w:space="0" w:color="auto"/>
              <w:left w:val="single" w:sz="4" w:space="0" w:color="auto"/>
              <w:bottom w:val="nil"/>
              <w:right w:val="single" w:sz="4" w:space="0" w:color="auto"/>
            </w:tcBorders>
            <w:shd w:val="clear" w:color="auto" w:fill="auto"/>
            <w:noWrap/>
            <w:vAlign w:val="center"/>
            <w:hideMark/>
          </w:tcPr>
          <w:p w14:paraId="0D2C22C8" w14:textId="77777777" w:rsidR="008C79BE" w:rsidRPr="00E245E6" w:rsidRDefault="008C79BE" w:rsidP="0096380E">
            <w:pPr>
              <w:spacing w:line="276" w:lineRule="auto"/>
              <w:jc w:val="right"/>
              <w:rPr>
                <w:rFonts w:cs="Arial"/>
                <w:szCs w:val="20"/>
              </w:rPr>
            </w:pPr>
            <w:r w:rsidRPr="00E245E6">
              <w:rPr>
                <w:rFonts w:cs="Arial"/>
                <w:szCs w:val="20"/>
              </w:rPr>
              <w:t>33.000.000,00</w:t>
            </w:r>
          </w:p>
        </w:tc>
      </w:tr>
      <w:tr w:rsidR="008C79BE" w:rsidRPr="00E245E6" w14:paraId="4C0DDD0F" w14:textId="77777777" w:rsidTr="008C79BE">
        <w:trPr>
          <w:trHeight w:val="300"/>
          <w:jc w:val="center"/>
        </w:trPr>
        <w:tc>
          <w:tcPr>
            <w:tcW w:w="1271" w:type="dxa"/>
            <w:tcBorders>
              <w:top w:val="single" w:sz="4" w:space="0" w:color="auto"/>
              <w:left w:val="single" w:sz="4" w:space="0" w:color="auto"/>
              <w:bottom w:val="nil"/>
              <w:right w:val="nil"/>
            </w:tcBorders>
            <w:shd w:val="clear" w:color="auto" w:fill="auto"/>
            <w:noWrap/>
            <w:vAlign w:val="bottom"/>
            <w:hideMark/>
          </w:tcPr>
          <w:p w14:paraId="1BDAC102" w14:textId="77777777" w:rsidR="008C79BE" w:rsidRPr="00E245E6" w:rsidRDefault="008C79BE" w:rsidP="0096380E">
            <w:pPr>
              <w:spacing w:line="276" w:lineRule="auto"/>
              <w:rPr>
                <w:rFonts w:cs="Arial"/>
                <w:szCs w:val="20"/>
              </w:rPr>
            </w:pPr>
            <w:r w:rsidRPr="00E245E6">
              <w:rPr>
                <w:rFonts w:cs="Arial"/>
                <w:szCs w:val="20"/>
              </w:rPr>
              <w:t>057</w:t>
            </w:r>
          </w:p>
        </w:tc>
        <w:tc>
          <w:tcPr>
            <w:tcW w:w="1896" w:type="dxa"/>
            <w:vMerge/>
            <w:tcBorders>
              <w:left w:val="single" w:sz="4" w:space="0" w:color="auto"/>
              <w:right w:val="nil"/>
            </w:tcBorders>
            <w:shd w:val="clear" w:color="auto" w:fill="auto"/>
            <w:noWrap/>
            <w:vAlign w:val="center"/>
            <w:hideMark/>
          </w:tcPr>
          <w:p w14:paraId="322B181C" w14:textId="77777777" w:rsidR="008C79BE" w:rsidRPr="00E245E6" w:rsidRDefault="008C79BE" w:rsidP="0096380E">
            <w:pPr>
              <w:spacing w:line="276" w:lineRule="auto"/>
              <w:rPr>
                <w:rFonts w:cs="Arial"/>
                <w:szCs w:val="20"/>
                <w:lang w:eastAsia="sl-SI"/>
              </w:rPr>
            </w:pPr>
          </w:p>
        </w:tc>
        <w:tc>
          <w:tcPr>
            <w:tcW w:w="2163" w:type="dxa"/>
            <w:tcBorders>
              <w:top w:val="single" w:sz="4" w:space="0" w:color="auto"/>
              <w:left w:val="single" w:sz="4" w:space="0" w:color="auto"/>
              <w:bottom w:val="nil"/>
              <w:right w:val="nil"/>
            </w:tcBorders>
            <w:shd w:val="clear" w:color="auto" w:fill="auto"/>
            <w:noWrap/>
            <w:vAlign w:val="center"/>
            <w:hideMark/>
          </w:tcPr>
          <w:p w14:paraId="3A48AE5B" w14:textId="77777777" w:rsidR="008C79BE" w:rsidRPr="00E245E6" w:rsidRDefault="008C79BE" w:rsidP="0096380E">
            <w:pPr>
              <w:spacing w:line="276" w:lineRule="auto"/>
              <w:jc w:val="right"/>
              <w:rPr>
                <w:rFonts w:cs="Arial"/>
                <w:szCs w:val="20"/>
              </w:rPr>
            </w:pPr>
            <w:r w:rsidRPr="00E245E6">
              <w:rPr>
                <w:rFonts w:cs="Arial"/>
                <w:szCs w:val="20"/>
              </w:rPr>
              <w:t>8.000.000,00</w:t>
            </w:r>
          </w:p>
        </w:tc>
        <w:tc>
          <w:tcPr>
            <w:tcW w:w="2020" w:type="dxa"/>
            <w:tcBorders>
              <w:top w:val="single" w:sz="4" w:space="0" w:color="auto"/>
              <w:left w:val="single" w:sz="4" w:space="0" w:color="auto"/>
              <w:bottom w:val="nil"/>
              <w:right w:val="nil"/>
            </w:tcBorders>
            <w:shd w:val="clear" w:color="auto" w:fill="auto"/>
            <w:noWrap/>
            <w:vAlign w:val="center"/>
            <w:hideMark/>
          </w:tcPr>
          <w:p w14:paraId="1155BE24" w14:textId="77777777" w:rsidR="008C79BE" w:rsidRPr="00E245E6" w:rsidRDefault="008C79BE" w:rsidP="0096380E">
            <w:pPr>
              <w:spacing w:line="276" w:lineRule="auto"/>
              <w:jc w:val="right"/>
              <w:rPr>
                <w:rFonts w:cs="Arial"/>
                <w:szCs w:val="20"/>
              </w:rPr>
            </w:pPr>
            <w:r w:rsidRPr="00E245E6">
              <w:rPr>
                <w:rFonts w:cs="Arial"/>
                <w:szCs w:val="20"/>
              </w:rPr>
              <w:t>12.000.000,00</w:t>
            </w:r>
          </w:p>
        </w:tc>
        <w:tc>
          <w:tcPr>
            <w:tcW w:w="1882" w:type="dxa"/>
            <w:tcBorders>
              <w:top w:val="single" w:sz="4" w:space="0" w:color="auto"/>
              <w:left w:val="single" w:sz="4" w:space="0" w:color="auto"/>
              <w:bottom w:val="nil"/>
              <w:right w:val="single" w:sz="4" w:space="0" w:color="auto"/>
            </w:tcBorders>
            <w:shd w:val="clear" w:color="auto" w:fill="auto"/>
            <w:noWrap/>
            <w:vAlign w:val="center"/>
            <w:hideMark/>
          </w:tcPr>
          <w:p w14:paraId="216C1FD4" w14:textId="77777777" w:rsidR="008C79BE" w:rsidRPr="00E245E6" w:rsidRDefault="008C79BE" w:rsidP="0096380E">
            <w:pPr>
              <w:spacing w:line="276" w:lineRule="auto"/>
              <w:jc w:val="right"/>
              <w:rPr>
                <w:rFonts w:cs="Arial"/>
                <w:szCs w:val="20"/>
              </w:rPr>
            </w:pPr>
            <w:r w:rsidRPr="00E245E6">
              <w:rPr>
                <w:rFonts w:cs="Arial"/>
                <w:szCs w:val="20"/>
              </w:rPr>
              <w:t>20.000.000,00</w:t>
            </w:r>
          </w:p>
        </w:tc>
      </w:tr>
      <w:tr w:rsidR="008C79BE" w:rsidRPr="00E245E6" w14:paraId="7646FCBE" w14:textId="77777777" w:rsidTr="008C79BE">
        <w:trPr>
          <w:trHeight w:val="300"/>
          <w:jc w:val="center"/>
        </w:trPr>
        <w:tc>
          <w:tcPr>
            <w:tcW w:w="1271" w:type="dxa"/>
            <w:tcBorders>
              <w:top w:val="single" w:sz="4" w:space="0" w:color="auto"/>
              <w:left w:val="single" w:sz="4" w:space="0" w:color="auto"/>
              <w:bottom w:val="nil"/>
              <w:right w:val="nil"/>
            </w:tcBorders>
            <w:shd w:val="clear" w:color="auto" w:fill="auto"/>
            <w:noWrap/>
            <w:vAlign w:val="bottom"/>
            <w:hideMark/>
          </w:tcPr>
          <w:p w14:paraId="4AE66882" w14:textId="77777777" w:rsidR="008C79BE" w:rsidRPr="00E245E6" w:rsidRDefault="008C79BE" w:rsidP="0096380E">
            <w:pPr>
              <w:spacing w:line="276" w:lineRule="auto"/>
              <w:rPr>
                <w:rFonts w:cs="Arial"/>
                <w:szCs w:val="20"/>
              </w:rPr>
            </w:pPr>
            <w:r w:rsidRPr="00E245E6">
              <w:rPr>
                <w:rFonts w:cs="Arial"/>
                <w:szCs w:val="20"/>
              </w:rPr>
              <w:t>065</w:t>
            </w:r>
          </w:p>
        </w:tc>
        <w:tc>
          <w:tcPr>
            <w:tcW w:w="1896" w:type="dxa"/>
            <w:vMerge/>
            <w:tcBorders>
              <w:left w:val="single" w:sz="4" w:space="0" w:color="auto"/>
              <w:bottom w:val="nil"/>
              <w:right w:val="nil"/>
            </w:tcBorders>
            <w:shd w:val="clear" w:color="auto" w:fill="auto"/>
            <w:noWrap/>
            <w:vAlign w:val="center"/>
            <w:hideMark/>
          </w:tcPr>
          <w:p w14:paraId="044417D3" w14:textId="77777777" w:rsidR="008C79BE" w:rsidRPr="00E245E6" w:rsidRDefault="008C79BE" w:rsidP="0096380E">
            <w:pPr>
              <w:spacing w:line="276" w:lineRule="auto"/>
              <w:rPr>
                <w:rFonts w:cs="Arial"/>
                <w:szCs w:val="20"/>
                <w:lang w:eastAsia="sl-SI"/>
              </w:rPr>
            </w:pPr>
          </w:p>
        </w:tc>
        <w:tc>
          <w:tcPr>
            <w:tcW w:w="2163" w:type="dxa"/>
            <w:tcBorders>
              <w:top w:val="single" w:sz="4" w:space="0" w:color="auto"/>
              <w:left w:val="single" w:sz="4" w:space="0" w:color="auto"/>
              <w:bottom w:val="nil"/>
              <w:right w:val="nil"/>
            </w:tcBorders>
            <w:shd w:val="clear" w:color="auto" w:fill="auto"/>
            <w:noWrap/>
            <w:vAlign w:val="center"/>
            <w:hideMark/>
          </w:tcPr>
          <w:p w14:paraId="4352AFE7" w14:textId="77777777" w:rsidR="008C79BE" w:rsidRPr="00E245E6" w:rsidRDefault="008C79BE" w:rsidP="0096380E">
            <w:pPr>
              <w:spacing w:line="276" w:lineRule="auto"/>
              <w:jc w:val="right"/>
              <w:rPr>
                <w:rFonts w:cs="Arial"/>
                <w:szCs w:val="20"/>
              </w:rPr>
            </w:pPr>
            <w:r w:rsidRPr="00E245E6">
              <w:rPr>
                <w:rFonts w:cs="Arial"/>
                <w:szCs w:val="20"/>
              </w:rPr>
              <w:t>6.000.000,00</w:t>
            </w:r>
          </w:p>
        </w:tc>
        <w:tc>
          <w:tcPr>
            <w:tcW w:w="2020" w:type="dxa"/>
            <w:tcBorders>
              <w:top w:val="single" w:sz="4" w:space="0" w:color="auto"/>
              <w:left w:val="single" w:sz="4" w:space="0" w:color="auto"/>
              <w:bottom w:val="nil"/>
              <w:right w:val="nil"/>
            </w:tcBorders>
            <w:shd w:val="clear" w:color="auto" w:fill="auto"/>
            <w:noWrap/>
            <w:vAlign w:val="center"/>
            <w:hideMark/>
          </w:tcPr>
          <w:p w14:paraId="5632F7E0" w14:textId="77777777" w:rsidR="008C79BE" w:rsidRPr="00E245E6" w:rsidRDefault="008C79BE" w:rsidP="0096380E">
            <w:pPr>
              <w:spacing w:line="276" w:lineRule="auto"/>
              <w:jc w:val="right"/>
              <w:rPr>
                <w:rFonts w:cs="Arial"/>
                <w:szCs w:val="20"/>
              </w:rPr>
            </w:pPr>
            <w:r w:rsidRPr="00E245E6">
              <w:rPr>
                <w:rFonts w:cs="Arial"/>
                <w:szCs w:val="20"/>
              </w:rPr>
              <w:t>9.000.000,00</w:t>
            </w:r>
          </w:p>
        </w:tc>
        <w:tc>
          <w:tcPr>
            <w:tcW w:w="1882" w:type="dxa"/>
            <w:tcBorders>
              <w:top w:val="single" w:sz="4" w:space="0" w:color="auto"/>
              <w:left w:val="single" w:sz="4" w:space="0" w:color="auto"/>
              <w:bottom w:val="nil"/>
              <w:right w:val="single" w:sz="4" w:space="0" w:color="auto"/>
            </w:tcBorders>
            <w:shd w:val="clear" w:color="auto" w:fill="auto"/>
            <w:noWrap/>
            <w:vAlign w:val="center"/>
            <w:hideMark/>
          </w:tcPr>
          <w:p w14:paraId="7C5C26BC" w14:textId="77777777" w:rsidR="008C79BE" w:rsidRPr="00E245E6" w:rsidRDefault="008C79BE" w:rsidP="0096380E">
            <w:pPr>
              <w:spacing w:line="276" w:lineRule="auto"/>
              <w:jc w:val="right"/>
              <w:rPr>
                <w:rFonts w:cs="Arial"/>
                <w:szCs w:val="20"/>
              </w:rPr>
            </w:pPr>
            <w:r w:rsidRPr="00E245E6">
              <w:rPr>
                <w:rFonts w:cs="Arial"/>
                <w:szCs w:val="20"/>
              </w:rPr>
              <w:t>15.000.000,00</w:t>
            </w:r>
          </w:p>
        </w:tc>
      </w:tr>
      <w:tr w:rsidR="008C79BE" w:rsidRPr="00E245E6" w14:paraId="45F0DC45" w14:textId="77777777" w:rsidTr="008C79BE">
        <w:trPr>
          <w:trHeight w:val="300"/>
          <w:jc w:val="center"/>
        </w:trPr>
        <w:tc>
          <w:tcPr>
            <w:tcW w:w="3167" w:type="dxa"/>
            <w:gridSpan w:val="2"/>
            <w:tcBorders>
              <w:top w:val="single" w:sz="4" w:space="0" w:color="auto"/>
              <w:left w:val="single" w:sz="4" w:space="0" w:color="auto"/>
              <w:bottom w:val="nil"/>
              <w:right w:val="nil"/>
            </w:tcBorders>
            <w:shd w:val="clear" w:color="auto" w:fill="auto"/>
            <w:noWrap/>
            <w:vAlign w:val="bottom"/>
            <w:hideMark/>
          </w:tcPr>
          <w:p w14:paraId="1C5B0E5F" w14:textId="77777777" w:rsidR="008C79BE" w:rsidRPr="00E245E6" w:rsidRDefault="008C79BE" w:rsidP="0096380E">
            <w:pPr>
              <w:spacing w:line="276" w:lineRule="auto"/>
              <w:rPr>
                <w:rFonts w:cs="Arial"/>
                <w:szCs w:val="20"/>
                <w:lang w:eastAsia="sl-SI"/>
              </w:rPr>
            </w:pPr>
            <w:r w:rsidRPr="00E245E6">
              <w:rPr>
                <w:rFonts w:cs="Arial"/>
                <w:szCs w:val="20"/>
                <w:lang w:eastAsia="sl-SI"/>
              </w:rPr>
              <w:t> Vsota (posojila)</w:t>
            </w:r>
          </w:p>
        </w:tc>
        <w:tc>
          <w:tcPr>
            <w:tcW w:w="2163" w:type="dxa"/>
            <w:tcBorders>
              <w:top w:val="single" w:sz="4" w:space="0" w:color="auto"/>
              <w:left w:val="single" w:sz="4" w:space="0" w:color="auto"/>
              <w:bottom w:val="nil"/>
              <w:right w:val="nil"/>
            </w:tcBorders>
            <w:shd w:val="clear" w:color="auto" w:fill="auto"/>
            <w:noWrap/>
            <w:vAlign w:val="center"/>
            <w:hideMark/>
          </w:tcPr>
          <w:p w14:paraId="6C430409" w14:textId="77777777" w:rsidR="008C79BE" w:rsidRPr="00E245E6" w:rsidRDefault="008C79BE" w:rsidP="0096380E">
            <w:pPr>
              <w:spacing w:line="276" w:lineRule="auto"/>
              <w:jc w:val="right"/>
              <w:rPr>
                <w:rFonts w:cs="Arial"/>
                <w:szCs w:val="20"/>
              </w:rPr>
            </w:pPr>
            <w:r w:rsidRPr="00E245E6">
              <w:rPr>
                <w:rFonts w:cs="Arial"/>
                <w:szCs w:val="20"/>
              </w:rPr>
              <w:t>27.000.000,00</w:t>
            </w:r>
          </w:p>
        </w:tc>
        <w:tc>
          <w:tcPr>
            <w:tcW w:w="2020" w:type="dxa"/>
            <w:tcBorders>
              <w:top w:val="single" w:sz="4" w:space="0" w:color="auto"/>
              <w:left w:val="single" w:sz="4" w:space="0" w:color="auto"/>
              <w:bottom w:val="nil"/>
              <w:right w:val="nil"/>
            </w:tcBorders>
            <w:shd w:val="clear" w:color="auto" w:fill="auto"/>
            <w:noWrap/>
            <w:vAlign w:val="center"/>
            <w:hideMark/>
          </w:tcPr>
          <w:p w14:paraId="61FECFF1" w14:textId="77777777" w:rsidR="008C79BE" w:rsidRPr="00E245E6" w:rsidRDefault="008C79BE" w:rsidP="0096380E">
            <w:pPr>
              <w:spacing w:line="276" w:lineRule="auto"/>
              <w:jc w:val="right"/>
              <w:rPr>
                <w:rFonts w:cs="Arial"/>
                <w:szCs w:val="20"/>
              </w:rPr>
            </w:pPr>
            <w:r w:rsidRPr="00E245E6">
              <w:rPr>
                <w:rFonts w:cs="Arial"/>
                <w:szCs w:val="20"/>
              </w:rPr>
              <w:t>41.000.000,00</w:t>
            </w:r>
          </w:p>
        </w:tc>
        <w:tc>
          <w:tcPr>
            <w:tcW w:w="1882" w:type="dxa"/>
            <w:tcBorders>
              <w:top w:val="single" w:sz="4" w:space="0" w:color="auto"/>
              <w:left w:val="single" w:sz="4" w:space="0" w:color="auto"/>
              <w:bottom w:val="nil"/>
              <w:right w:val="single" w:sz="4" w:space="0" w:color="auto"/>
            </w:tcBorders>
            <w:shd w:val="clear" w:color="auto" w:fill="auto"/>
            <w:noWrap/>
            <w:vAlign w:val="center"/>
            <w:hideMark/>
          </w:tcPr>
          <w:p w14:paraId="077C485D" w14:textId="77777777" w:rsidR="008C79BE" w:rsidRPr="00E245E6" w:rsidRDefault="008C79BE" w:rsidP="0096380E">
            <w:pPr>
              <w:spacing w:line="276" w:lineRule="auto"/>
              <w:jc w:val="right"/>
              <w:rPr>
                <w:rFonts w:cs="Arial"/>
                <w:szCs w:val="20"/>
              </w:rPr>
            </w:pPr>
            <w:r w:rsidRPr="00E245E6">
              <w:rPr>
                <w:rFonts w:cs="Arial"/>
                <w:szCs w:val="20"/>
              </w:rPr>
              <w:t>68.000.000,00</w:t>
            </w:r>
          </w:p>
        </w:tc>
      </w:tr>
      <w:tr w:rsidR="008C79BE" w:rsidRPr="00E245E6" w14:paraId="46B87497" w14:textId="77777777" w:rsidTr="008C79BE">
        <w:trPr>
          <w:trHeight w:val="300"/>
          <w:jc w:val="center"/>
        </w:trPr>
        <w:tc>
          <w:tcPr>
            <w:tcW w:w="1271" w:type="dxa"/>
            <w:tcBorders>
              <w:top w:val="single" w:sz="4" w:space="0" w:color="auto"/>
              <w:left w:val="single" w:sz="4" w:space="0" w:color="auto"/>
              <w:bottom w:val="nil"/>
              <w:right w:val="nil"/>
            </w:tcBorders>
            <w:shd w:val="clear" w:color="auto" w:fill="auto"/>
            <w:noWrap/>
            <w:vAlign w:val="bottom"/>
            <w:hideMark/>
          </w:tcPr>
          <w:p w14:paraId="443F1DA8" w14:textId="77777777" w:rsidR="008C79BE" w:rsidRPr="00E245E6" w:rsidRDefault="008C79BE" w:rsidP="0096380E">
            <w:pPr>
              <w:spacing w:line="276" w:lineRule="auto"/>
              <w:rPr>
                <w:rFonts w:cs="Arial"/>
                <w:szCs w:val="20"/>
              </w:rPr>
            </w:pPr>
            <w:r w:rsidRPr="00E245E6">
              <w:rPr>
                <w:rFonts w:cs="Arial"/>
                <w:szCs w:val="20"/>
              </w:rPr>
              <w:t>056</w:t>
            </w:r>
          </w:p>
        </w:tc>
        <w:tc>
          <w:tcPr>
            <w:tcW w:w="1896" w:type="dxa"/>
            <w:vMerge w:val="restart"/>
            <w:tcBorders>
              <w:top w:val="single" w:sz="4" w:space="0" w:color="auto"/>
              <w:left w:val="single" w:sz="4" w:space="0" w:color="auto"/>
              <w:right w:val="nil"/>
            </w:tcBorders>
            <w:shd w:val="clear" w:color="auto" w:fill="auto"/>
            <w:noWrap/>
            <w:vAlign w:val="center"/>
            <w:hideMark/>
          </w:tcPr>
          <w:p w14:paraId="446180A9" w14:textId="7DFDC468" w:rsidR="008C79BE" w:rsidRPr="00E245E6" w:rsidRDefault="008C79BE" w:rsidP="0096380E">
            <w:pPr>
              <w:spacing w:line="276" w:lineRule="auto"/>
              <w:rPr>
                <w:rFonts w:cs="Arial"/>
                <w:szCs w:val="20"/>
                <w:lang w:eastAsia="sl-SI"/>
              </w:rPr>
            </w:pPr>
            <w:r>
              <w:rPr>
                <w:rFonts w:cs="Arial"/>
                <w:szCs w:val="20"/>
                <w:lang w:eastAsia="sl-SI"/>
              </w:rPr>
              <w:t>Portfeljske garacije za RRI</w:t>
            </w:r>
          </w:p>
        </w:tc>
        <w:tc>
          <w:tcPr>
            <w:tcW w:w="2163" w:type="dxa"/>
            <w:tcBorders>
              <w:top w:val="single" w:sz="4" w:space="0" w:color="auto"/>
              <w:left w:val="single" w:sz="4" w:space="0" w:color="auto"/>
              <w:bottom w:val="nil"/>
              <w:right w:val="nil"/>
            </w:tcBorders>
            <w:shd w:val="clear" w:color="auto" w:fill="auto"/>
            <w:noWrap/>
            <w:vAlign w:val="center"/>
            <w:hideMark/>
          </w:tcPr>
          <w:p w14:paraId="6B91A9EF" w14:textId="77777777" w:rsidR="008C79BE" w:rsidRPr="00E245E6" w:rsidRDefault="008C79BE" w:rsidP="0096380E">
            <w:pPr>
              <w:spacing w:line="276" w:lineRule="auto"/>
              <w:jc w:val="right"/>
              <w:rPr>
                <w:rFonts w:cs="Arial"/>
                <w:szCs w:val="20"/>
              </w:rPr>
            </w:pPr>
            <w:r w:rsidRPr="00E245E6">
              <w:rPr>
                <w:rFonts w:cs="Arial"/>
                <w:szCs w:val="20"/>
              </w:rPr>
              <w:t>4.000.000,00</w:t>
            </w:r>
          </w:p>
        </w:tc>
        <w:tc>
          <w:tcPr>
            <w:tcW w:w="2020" w:type="dxa"/>
            <w:tcBorders>
              <w:top w:val="single" w:sz="4" w:space="0" w:color="auto"/>
              <w:left w:val="single" w:sz="4" w:space="0" w:color="auto"/>
              <w:bottom w:val="nil"/>
              <w:right w:val="nil"/>
            </w:tcBorders>
            <w:shd w:val="clear" w:color="auto" w:fill="auto"/>
            <w:noWrap/>
            <w:vAlign w:val="center"/>
            <w:hideMark/>
          </w:tcPr>
          <w:p w14:paraId="4E312E29" w14:textId="77777777" w:rsidR="008C79BE" w:rsidRPr="00E245E6" w:rsidRDefault="008C79BE" w:rsidP="0096380E">
            <w:pPr>
              <w:spacing w:line="276" w:lineRule="auto"/>
              <w:jc w:val="right"/>
              <w:rPr>
                <w:rFonts w:cs="Arial"/>
                <w:szCs w:val="20"/>
              </w:rPr>
            </w:pPr>
            <w:r w:rsidRPr="00E245E6">
              <w:rPr>
                <w:rFonts w:cs="Arial"/>
                <w:szCs w:val="20"/>
              </w:rPr>
              <w:t>6.000.000,00</w:t>
            </w:r>
          </w:p>
        </w:tc>
        <w:tc>
          <w:tcPr>
            <w:tcW w:w="1882" w:type="dxa"/>
            <w:tcBorders>
              <w:top w:val="single" w:sz="4" w:space="0" w:color="auto"/>
              <w:left w:val="single" w:sz="4" w:space="0" w:color="auto"/>
              <w:bottom w:val="nil"/>
              <w:right w:val="single" w:sz="4" w:space="0" w:color="auto"/>
            </w:tcBorders>
            <w:shd w:val="clear" w:color="auto" w:fill="auto"/>
            <w:noWrap/>
            <w:vAlign w:val="center"/>
            <w:hideMark/>
          </w:tcPr>
          <w:p w14:paraId="4FC4A9F1" w14:textId="77777777" w:rsidR="008C79BE" w:rsidRPr="00E245E6" w:rsidRDefault="008C79BE" w:rsidP="0096380E">
            <w:pPr>
              <w:spacing w:line="276" w:lineRule="auto"/>
              <w:jc w:val="right"/>
              <w:rPr>
                <w:rFonts w:cs="Arial"/>
                <w:szCs w:val="20"/>
              </w:rPr>
            </w:pPr>
            <w:r w:rsidRPr="00E245E6">
              <w:rPr>
                <w:rFonts w:cs="Arial"/>
                <w:szCs w:val="20"/>
              </w:rPr>
              <w:t>10.000.000,00</w:t>
            </w:r>
          </w:p>
        </w:tc>
      </w:tr>
      <w:tr w:rsidR="008C79BE" w:rsidRPr="00E245E6" w14:paraId="484E29CB" w14:textId="77777777" w:rsidTr="008C79BE">
        <w:trPr>
          <w:trHeight w:val="300"/>
          <w:jc w:val="center"/>
        </w:trPr>
        <w:tc>
          <w:tcPr>
            <w:tcW w:w="1271" w:type="dxa"/>
            <w:tcBorders>
              <w:top w:val="single" w:sz="4" w:space="0" w:color="auto"/>
              <w:left w:val="single" w:sz="4" w:space="0" w:color="auto"/>
              <w:bottom w:val="nil"/>
              <w:right w:val="nil"/>
            </w:tcBorders>
            <w:shd w:val="clear" w:color="auto" w:fill="auto"/>
            <w:noWrap/>
            <w:vAlign w:val="bottom"/>
          </w:tcPr>
          <w:p w14:paraId="2D5DB03B" w14:textId="77777777" w:rsidR="008C79BE" w:rsidRPr="00E245E6" w:rsidRDefault="008C79BE" w:rsidP="0096380E">
            <w:pPr>
              <w:spacing w:line="276" w:lineRule="auto"/>
              <w:rPr>
                <w:rFonts w:cs="Arial"/>
                <w:szCs w:val="20"/>
              </w:rPr>
            </w:pPr>
            <w:r w:rsidRPr="00E245E6">
              <w:rPr>
                <w:rFonts w:cs="Arial"/>
                <w:szCs w:val="20"/>
              </w:rPr>
              <w:t>065</w:t>
            </w:r>
          </w:p>
        </w:tc>
        <w:tc>
          <w:tcPr>
            <w:tcW w:w="1896" w:type="dxa"/>
            <w:vMerge/>
            <w:tcBorders>
              <w:left w:val="single" w:sz="4" w:space="0" w:color="auto"/>
              <w:bottom w:val="nil"/>
              <w:right w:val="nil"/>
            </w:tcBorders>
            <w:shd w:val="clear" w:color="auto" w:fill="auto"/>
            <w:noWrap/>
            <w:vAlign w:val="center"/>
            <w:hideMark/>
          </w:tcPr>
          <w:p w14:paraId="7E3E8612" w14:textId="77777777" w:rsidR="008C79BE" w:rsidRPr="00E245E6" w:rsidRDefault="008C79BE" w:rsidP="0096380E">
            <w:pPr>
              <w:spacing w:line="276" w:lineRule="auto"/>
              <w:rPr>
                <w:rFonts w:cs="Arial"/>
                <w:szCs w:val="20"/>
                <w:lang w:eastAsia="sl-SI"/>
              </w:rPr>
            </w:pPr>
          </w:p>
        </w:tc>
        <w:tc>
          <w:tcPr>
            <w:tcW w:w="2163" w:type="dxa"/>
            <w:tcBorders>
              <w:top w:val="single" w:sz="4" w:space="0" w:color="auto"/>
              <w:left w:val="single" w:sz="4" w:space="0" w:color="auto"/>
              <w:bottom w:val="nil"/>
              <w:right w:val="nil"/>
            </w:tcBorders>
            <w:shd w:val="clear" w:color="auto" w:fill="auto"/>
            <w:noWrap/>
            <w:vAlign w:val="center"/>
            <w:hideMark/>
          </w:tcPr>
          <w:p w14:paraId="3FAA5B0C" w14:textId="77777777" w:rsidR="008C79BE" w:rsidRPr="00E245E6" w:rsidRDefault="008C79BE" w:rsidP="0096380E">
            <w:pPr>
              <w:spacing w:line="276" w:lineRule="auto"/>
              <w:jc w:val="right"/>
              <w:rPr>
                <w:rFonts w:cs="Arial"/>
                <w:szCs w:val="20"/>
              </w:rPr>
            </w:pPr>
            <w:r w:rsidRPr="00E245E6">
              <w:rPr>
                <w:rFonts w:cs="Arial"/>
                <w:szCs w:val="20"/>
              </w:rPr>
              <w:t>3.200.000,00</w:t>
            </w:r>
          </w:p>
        </w:tc>
        <w:tc>
          <w:tcPr>
            <w:tcW w:w="2020" w:type="dxa"/>
            <w:tcBorders>
              <w:top w:val="single" w:sz="4" w:space="0" w:color="auto"/>
              <w:left w:val="single" w:sz="4" w:space="0" w:color="auto"/>
              <w:bottom w:val="nil"/>
              <w:right w:val="nil"/>
            </w:tcBorders>
            <w:shd w:val="clear" w:color="auto" w:fill="auto"/>
            <w:noWrap/>
            <w:vAlign w:val="center"/>
            <w:hideMark/>
          </w:tcPr>
          <w:p w14:paraId="0573B49A" w14:textId="77777777" w:rsidR="008C79BE" w:rsidRPr="00E245E6" w:rsidRDefault="008C79BE" w:rsidP="0096380E">
            <w:pPr>
              <w:spacing w:line="276" w:lineRule="auto"/>
              <w:jc w:val="right"/>
              <w:rPr>
                <w:rFonts w:cs="Arial"/>
                <w:szCs w:val="20"/>
              </w:rPr>
            </w:pPr>
            <w:r w:rsidRPr="00E245E6">
              <w:rPr>
                <w:rFonts w:cs="Arial"/>
                <w:szCs w:val="20"/>
              </w:rPr>
              <w:t>6.800.000,00</w:t>
            </w:r>
          </w:p>
        </w:tc>
        <w:tc>
          <w:tcPr>
            <w:tcW w:w="1882" w:type="dxa"/>
            <w:tcBorders>
              <w:top w:val="single" w:sz="4" w:space="0" w:color="auto"/>
              <w:left w:val="single" w:sz="4" w:space="0" w:color="auto"/>
              <w:bottom w:val="nil"/>
              <w:right w:val="single" w:sz="4" w:space="0" w:color="auto"/>
            </w:tcBorders>
            <w:shd w:val="clear" w:color="auto" w:fill="auto"/>
            <w:noWrap/>
            <w:vAlign w:val="center"/>
            <w:hideMark/>
          </w:tcPr>
          <w:p w14:paraId="42E4383C" w14:textId="77777777" w:rsidR="008C79BE" w:rsidRPr="00E245E6" w:rsidRDefault="008C79BE" w:rsidP="0096380E">
            <w:pPr>
              <w:spacing w:line="276" w:lineRule="auto"/>
              <w:jc w:val="right"/>
              <w:rPr>
                <w:rFonts w:cs="Arial"/>
                <w:szCs w:val="20"/>
              </w:rPr>
            </w:pPr>
            <w:r w:rsidRPr="00E245E6">
              <w:rPr>
                <w:rFonts w:cs="Arial"/>
                <w:szCs w:val="20"/>
              </w:rPr>
              <w:t>10.000.000,00</w:t>
            </w:r>
          </w:p>
        </w:tc>
      </w:tr>
      <w:tr w:rsidR="008C79BE" w:rsidRPr="00E245E6" w14:paraId="5BA4A9F7" w14:textId="77777777" w:rsidTr="008C79BE">
        <w:trPr>
          <w:trHeight w:val="300"/>
          <w:jc w:val="center"/>
        </w:trPr>
        <w:tc>
          <w:tcPr>
            <w:tcW w:w="3167" w:type="dxa"/>
            <w:gridSpan w:val="2"/>
            <w:tcBorders>
              <w:top w:val="single" w:sz="4" w:space="0" w:color="auto"/>
              <w:left w:val="single" w:sz="4" w:space="0" w:color="auto"/>
              <w:bottom w:val="single" w:sz="4" w:space="0" w:color="auto"/>
              <w:right w:val="nil"/>
            </w:tcBorders>
            <w:shd w:val="clear" w:color="auto" w:fill="auto"/>
            <w:noWrap/>
            <w:vAlign w:val="bottom"/>
            <w:hideMark/>
          </w:tcPr>
          <w:p w14:paraId="79A61BF9" w14:textId="77777777" w:rsidR="008C79BE" w:rsidRPr="00E245E6" w:rsidRDefault="008C79BE" w:rsidP="0096380E">
            <w:pPr>
              <w:spacing w:line="276" w:lineRule="auto"/>
              <w:rPr>
                <w:rFonts w:cs="Arial"/>
                <w:szCs w:val="20"/>
                <w:lang w:eastAsia="sl-SI"/>
              </w:rPr>
            </w:pPr>
            <w:r w:rsidRPr="00E245E6">
              <w:rPr>
                <w:rFonts w:cs="Arial"/>
                <w:szCs w:val="20"/>
                <w:lang w:eastAsia="sl-SI"/>
              </w:rPr>
              <w:t> Vsota (jamstva)</w:t>
            </w:r>
          </w:p>
        </w:tc>
        <w:tc>
          <w:tcPr>
            <w:tcW w:w="2163" w:type="dxa"/>
            <w:tcBorders>
              <w:top w:val="single" w:sz="4" w:space="0" w:color="auto"/>
              <w:left w:val="single" w:sz="4" w:space="0" w:color="auto"/>
              <w:bottom w:val="single" w:sz="4" w:space="0" w:color="auto"/>
              <w:right w:val="nil"/>
            </w:tcBorders>
            <w:shd w:val="clear" w:color="auto" w:fill="auto"/>
            <w:noWrap/>
            <w:vAlign w:val="center"/>
            <w:hideMark/>
          </w:tcPr>
          <w:p w14:paraId="748C0761" w14:textId="77777777" w:rsidR="008C79BE" w:rsidRPr="00E245E6" w:rsidRDefault="008C79BE" w:rsidP="0096380E">
            <w:pPr>
              <w:spacing w:line="276" w:lineRule="auto"/>
              <w:jc w:val="right"/>
              <w:rPr>
                <w:rFonts w:cs="Arial"/>
                <w:szCs w:val="20"/>
              </w:rPr>
            </w:pPr>
            <w:r w:rsidRPr="00E245E6">
              <w:rPr>
                <w:rFonts w:cs="Arial"/>
                <w:szCs w:val="20"/>
              </w:rPr>
              <w:t>7.200.000,00</w:t>
            </w:r>
          </w:p>
        </w:tc>
        <w:tc>
          <w:tcPr>
            <w:tcW w:w="2020" w:type="dxa"/>
            <w:tcBorders>
              <w:top w:val="single" w:sz="4" w:space="0" w:color="auto"/>
              <w:left w:val="single" w:sz="4" w:space="0" w:color="auto"/>
              <w:bottom w:val="single" w:sz="4" w:space="0" w:color="auto"/>
              <w:right w:val="nil"/>
            </w:tcBorders>
            <w:shd w:val="clear" w:color="auto" w:fill="auto"/>
            <w:noWrap/>
            <w:vAlign w:val="center"/>
            <w:hideMark/>
          </w:tcPr>
          <w:p w14:paraId="3B04120B" w14:textId="77777777" w:rsidR="008C79BE" w:rsidRPr="00E245E6" w:rsidRDefault="008C79BE" w:rsidP="0096380E">
            <w:pPr>
              <w:spacing w:line="276" w:lineRule="auto"/>
              <w:jc w:val="right"/>
              <w:rPr>
                <w:rFonts w:cs="Arial"/>
                <w:szCs w:val="20"/>
              </w:rPr>
            </w:pPr>
            <w:r w:rsidRPr="00E245E6">
              <w:rPr>
                <w:rFonts w:cs="Arial"/>
                <w:szCs w:val="20"/>
              </w:rPr>
              <w:t>12.800.000,00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508F0" w14:textId="77777777" w:rsidR="008C79BE" w:rsidRPr="00E245E6" w:rsidRDefault="008C79BE" w:rsidP="0096380E">
            <w:pPr>
              <w:spacing w:line="276" w:lineRule="auto"/>
              <w:jc w:val="right"/>
              <w:rPr>
                <w:rFonts w:cs="Arial"/>
                <w:szCs w:val="20"/>
              </w:rPr>
            </w:pPr>
            <w:r w:rsidRPr="00E245E6">
              <w:rPr>
                <w:rFonts w:cs="Arial"/>
                <w:szCs w:val="20"/>
              </w:rPr>
              <w:t>20.000.000,00</w:t>
            </w:r>
          </w:p>
        </w:tc>
      </w:tr>
      <w:tr w:rsidR="008C79BE" w:rsidRPr="00E245E6" w14:paraId="5E33E7CA" w14:textId="77777777" w:rsidTr="008C79BE">
        <w:trPr>
          <w:trHeight w:val="300"/>
          <w:jc w:val="center"/>
        </w:trPr>
        <w:tc>
          <w:tcPr>
            <w:tcW w:w="3167" w:type="dxa"/>
            <w:gridSpan w:val="2"/>
            <w:tcBorders>
              <w:top w:val="single" w:sz="4" w:space="0" w:color="auto"/>
              <w:left w:val="single" w:sz="4" w:space="0" w:color="auto"/>
              <w:bottom w:val="single" w:sz="4" w:space="0" w:color="auto"/>
              <w:right w:val="nil"/>
            </w:tcBorders>
            <w:shd w:val="clear" w:color="auto" w:fill="auto"/>
            <w:noWrap/>
            <w:vAlign w:val="bottom"/>
            <w:hideMark/>
          </w:tcPr>
          <w:p w14:paraId="57194D35" w14:textId="77777777" w:rsidR="008C79BE" w:rsidRPr="00E245E6" w:rsidRDefault="008C79BE" w:rsidP="0096380E">
            <w:pPr>
              <w:spacing w:line="276" w:lineRule="auto"/>
              <w:rPr>
                <w:rFonts w:cs="Arial"/>
                <w:b/>
                <w:szCs w:val="20"/>
                <w:lang w:eastAsia="sl-SI"/>
              </w:rPr>
            </w:pPr>
            <w:r w:rsidRPr="00E245E6">
              <w:rPr>
                <w:rFonts w:cs="Arial"/>
                <w:b/>
                <w:szCs w:val="20"/>
                <w:lang w:eastAsia="sl-SI"/>
              </w:rPr>
              <w:t xml:space="preserve"> Skupaj</w:t>
            </w:r>
          </w:p>
        </w:tc>
        <w:tc>
          <w:tcPr>
            <w:tcW w:w="2163" w:type="dxa"/>
            <w:tcBorders>
              <w:top w:val="single" w:sz="4" w:space="0" w:color="auto"/>
              <w:left w:val="single" w:sz="4" w:space="0" w:color="auto"/>
              <w:bottom w:val="single" w:sz="4" w:space="0" w:color="auto"/>
              <w:right w:val="nil"/>
            </w:tcBorders>
            <w:shd w:val="clear" w:color="auto" w:fill="auto"/>
            <w:noWrap/>
            <w:vAlign w:val="center"/>
          </w:tcPr>
          <w:p w14:paraId="00B3DA5A" w14:textId="77777777" w:rsidR="008C79BE" w:rsidRPr="00E245E6" w:rsidRDefault="008C79BE" w:rsidP="0096380E">
            <w:pPr>
              <w:spacing w:line="276" w:lineRule="auto"/>
              <w:jc w:val="right"/>
              <w:rPr>
                <w:rFonts w:cs="Arial"/>
                <w:b/>
                <w:szCs w:val="20"/>
              </w:rPr>
            </w:pPr>
            <w:r w:rsidRPr="00E245E6">
              <w:rPr>
                <w:rFonts w:cs="Arial"/>
                <w:b/>
                <w:szCs w:val="20"/>
              </w:rPr>
              <w:t>34.200.000,00</w:t>
            </w:r>
          </w:p>
        </w:tc>
        <w:tc>
          <w:tcPr>
            <w:tcW w:w="2020" w:type="dxa"/>
            <w:tcBorders>
              <w:top w:val="single" w:sz="4" w:space="0" w:color="auto"/>
              <w:left w:val="single" w:sz="4" w:space="0" w:color="auto"/>
              <w:bottom w:val="single" w:sz="4" w:space="0" w:color="auto"/>
              <w:right w:val="nil"/>
            </w:tcBorders>
            <w:shd w:val="clear" w:color="auto" w:fill="auto"/>
            <w:noWrap/>
            <w:vAlign w:val="center"/>
            <w:hideMark/>
          </w:tcPr>
          <w:p w14:paraId="0ECC57FC" w14:textId="77777777" w:rsidR="008C79BE" w:rsidRPr="00E245E6" w:rsidRDefault="008C79BE" w:rsidP="0096380E">
            <w:pPr>
              <w:spacing w:line="276" w:lineRule="auto"/>
              <w:jc w:val="right"/>
              <w:rPr>
                <w:rFonts w:cs="Arial"/>
                <w:b/>
                <w:szCs w:val="20"/>
              </w:rPr>
            </w:pPr>
            <w:r w:rsidRPr="00E245E6">
              <w:rPr>
                <w:rFonts w:cs="Arial"/>
                <w:b/>
                <w:szCs w:val="20"/>
              </w:rPr>
              <w:t>53.800.000,00</w:t>
            </w:r>
          </w:p>
        </w:tc>
        <w:tc>
          <w:tcPr>
            <w:tcW w:w="18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58153F" w14:textId="77777777" w:rsidR="008C79BE" w:rsidRPr="00E245E6" w:rsidRDefault="008C79BE" w:rsidP="0096380E">
            <w:pPr>
              <w:spacing w:line="276" w:lineRule="auto"/>
              <w:jc w:val="right"/>
              <w:rPr>
                <w:rFonts w:cs="Arial"/>
                <w:b/>
                <w:szCs w:val="20"/>
              </w:rPr>
            </w:pPr>
            <w:r w:rsidRPr="00E245E6">
              <w:rPr>
                <w:rFonts w:cs="Arial"/>
                <w:b/>
                <w:szCs w:val="20"/>
              </w:rPr>
              <w:t>88.000.000,00</w:t>
            </w:r>
          </w:p>
        </w:tc>
      </w:tr>
    </w:tbl>
    <w:p w14:paraId="500FF371" w14:textId="0EFB104E" w:rsidR="008C79BE" w:rsidRDefault="008C79BE" w:rsidP="004C58AB">
      <w:pPr>
        <w:keepNext/>
        <w:keepLines/>
        <w:widowControl w:val="0"/>
        <w:jc w:val="both"/>
        <w:rPr>
          <w:rFonts w:cs="Arial"/>
          <w:szCs w:val="22"/>
          <w:lang w:val="sl-SI"/>
        </w:rPr>
      </w:pPr>
    </w:p>
    <w:p w14:paraId="10F2EFD9" w14:textId="124261CD" w:rsidR="00E06B1B" w:rsidRPr="00E245E6" w:rsidRDefault="002D1DFA" w:rsidP="002D1DFA">
      <w:pPr>
        <w:jc w:val="both"/>
        <w:rPr>
          <w:rFonts w:cs="Arial"/>
          <w:iCs/>
          <w:szCs w:val="20"/>
        </w:rPr>
      </w:pPr>
      <w:r w:rsidRPr="00E245E6">
        <w:rPr>
          <w:rFonts w:cs="Arial"/>
          <w:iCs/>
          <w:szCs w:val="20"/>
        </w:rPr>
        <w:t>Interes finančnih institucij za izvajanje produkta portfeljskih garancij za RRI za velika podjetja je upravljavec sklada skladov preveril 31.3.2020 z javnim pozivom za izbor finančnih institucij za podeljevanje kreditov z jamstvom iz finančnega instrumenta. Ker do roka 21.4.2020 ni prispela nobena prijava, je upravljavec sklada skladov skladno z določili Sporazuma o financiranju finančnih instrumentov v programskem obdobju 2014-2020 (v nadaljevanju: SoF 2014-2020) na MGRT dne 26.6.2020 naslovil pisni predlog za trajno dodelitev 10 mio EUR (EU del) sredstev prvotno namenjenih izvajanju portfeljskih garancij za RRI za velika podjetja na produkt posojila za RRI.</w:t>
      </w:r>
    </w:p>
    <w:p w14:paraId="17AEBEAE" w14:textId="77777777" w:rsidR="00B25613" w:rsidRPr="00E245E6" w:rsidRDefault="00B25613" w:rsidP="002D1DFA">
      <w:pPr>
        <w:jc w:val="both"/>
        <w:rPr>
          <w:rFonts w:cs="Arial"/>
          <w:bCs/>
          <w:iCs/>
        </w:rPr>
      </w:pPr>
    </w:p>
    <w:p w14:paraId="63030B8A" w14:textId="60A3DFFB" w:rsidR="00B25613" w:rsidRPr="00E245E6" w:rsidRDefault="00B25613" w:rsidP="00B25613">
      <w:pPr>
        <w:jc w:val="both"/>
      </w:pPr>
      <w:r w:rsidRPr="00E245E6">
        <w:t>Po izvedenih market testih upravljavca sklada skladov je kvota 10 mio EUR prenizka, da bi se z njo pokril interes (zgolj) VP po posojilih za RRI oziroma, tega interesa (posledično) ni. Trenutna situacija na trgu kaže, da imajo velika podjetja prvič, na voljo dovolj lastnih oziroma možnost pridobitve cenejših sredstev, s katerimi financirajo vlaganja v RRI projekte, in drugič, vlaganja v RRI v VP praviloma predstavljajo višje zneske (nekaj mio), zato bi kvota 10 mio EUR zadoščala kvečjemu za podporo dveh do treh velikih podjetij.</w:t>
      </w:r>
    </w:p>
    <w:p w14:paraId="09D49813" w14:textId="77777777" w:rsidR="00B25613" w:rsidRPr="00E245E6" w:rsidRDefault="00B25613" w:rsidP="00B25613">
      <w:pPr>
        <w:jc w:val="both"/>
      </w:pPr>
    </w:p>
    <w:p w14:paraId="6A00901D" w14:textId="6E4DB469" w:rsidR="00B25613" w:rsidRDefault="00B25613" w:rsidP="004C58AB">
      <w:pPr>
        <w:jc w:val="both"/>
      </w:pPr>
      <w:r w:rsidRPr="00E245E6">
        <w:t>Kvota 10 mio EUR, dodatno namenjena posojilom za RRI, se posledično ne dodeli zgolj za potrebe VP, ampak tako MSP kot VP, in sicer v enakem razmerju, kot je razdeljena že obstoječa (prvotna) kvota na posojilih za RRI.</w:t>
      </w:r>
    </w:p>
    <w:p w14:paraId="360F0945" w14:textId="77777777" w:rsidR="004C58AB" w:rsidRPr="00E245E6" w:rsidRDefault="004C58AB" w:rsidP="004C58AB">
      <w:pPr>
        <w:jc w:val="both"/>
      </w:pPr>
    </w:p>
    <w:p w14:paraId="57C768C1" w14:textId="0CD1DC64" w:rsidR="00E06B1B" w:rsidRPr="004C58AB" w:rsidRDefault="00E06B1B" w:rsidP="004C58AB">
      <w:pPr>
        <w:jc w:val="both"/>
      </w:pPr>
      <w:r w:rsidRPr="004C58AB">
        <w:t>Sprememba NIFI ne zahteva dodatnih sredstev državnega proračuna, saj gre le za trajno dodelitev 10 mio EUR (EU del) sredstev iz finančnega instrumenta portfeljske garancije za RRI za velika podjetja na posojila za RRI, ki so že bila dodeljena skladu skladov, z njo pa se omogoči plasma sredstev, s katerimi sklad skladov torej že razpolaga in sicer s produkta, kjer ni izkazanega povpraševanja s strani finančnih institucij, na produkt, kjer je potreba trga izkazana.</w:t>
      </w:r>
    </w:p>
    <w:p w14:paraId="218D01CB" w14:textId="77777777" w:rsidR="007B364F" w:rsidRPr="004C58AB" w:rsidRDefault="007B364F" w:rsidP="00CE3440">
      <w:pPr>
        <w:jc w:val="both"/>
      </w:pPr>
    </w:p>
    <w:p w14:paraId="398A9A7E" w14:textId="77777777" w:rsidR="000F29F9" w:rsidRPr="00E245E6" w:rsidRDefault="007B364F" w:rsidP="00CE3440">
      <w:pPr>
        <w:jc w:val="both"/>
        <w:rPr>
          <w:rFonts w:cs="Arial"/>
          <w:lang w:val="sl-SI"/>
        </w:rPr>
      </w:pPr>
      <w:r w:rsidRPr="00E245E6">
        <w:rPr>
          <w:rFonts w:cs="Arial"/>
          <w:szCs w:val="22"/>
          <w:lang w:val="sl-SI"/>
        </w:rPr>
        <w:t xml:space="preserve">Ostale vsebine (politika tveganja, poročanje ipd.) </w:t>
      </w:r>
      <w:r w:rsidR="003D6BD4" w:rsidRPr="00E245E6">
        <w:rPr>
          <w:rFonts w:cs="Arial"/>
          <w:szCs w:val="22"/>
          <w:lang w:val="sl-SI"/>
        </w:rPr>
        <w:t xml:space="preserve">so </w:t>
      </w:r>
      <w:r w:rsidR="006D0425" w:rsidRPr="00E245E6">
        <w:rPr>
          <w:rFonts w:cs="Arial"/>
          <w:szCs w:val="22"/>
          <w:lang w:val="sl-SI"/>
        </w:rPr>
        <w:t xml:space="preserve">natančneje </w:t>
      </w:r>
      <w:r w:rsidRPr="00E245E6">
        <w:rPr>
          <w:rFonts w:cs="Arial"/>
          <w:szCs w:val="22"/>
          <w:lang w:val="sl-SI"/>
        </w:rPr>
        <w:t xml:space="preserve">opredeljene v </w:t>
      </w:r>
      <w:r w:rsidR="0097333A" w:rsidRPr="00E245E6">
        <w:rPr>
          <w:rFonts w:cs="Arial"/>
          <w:szCs w:val="22"/>
          <w:lang w:val="sl-SI"/>
        </w:rPr>
        <w:t>SoF</w:t>
      </w:r>
      <w:r w:rsidRPr="00E245E6">
        <w:rPr>
          <w:rFonts w:cs="Arial"/>
          <w:szCs w:val="22"/>
          <w:lang w:val="sl-SI"/>
        </w:rPr>
        <w:t>.</w:t>
      </w:r>
      <w:r w:rsidR="006D0425" w:rsidRPr="00E245E6">
        <w:rPr>
          <w:rFonts w:cs="Arial"/>
          <w:szCs w:val="22"/>
          <w:lang w:val="sl-SI"/>
        </w:rPr>
        <w:t xml:space="preserve"> </w:t>
      </w:r>
      <w:r w:rsidR="000F29F9" w:rsidRPr="00E245E6">
        <w:rPr>
          <w:rFonts w:cs="Arial"/>
          <w:szCs w:val="22"/>
          <w:lang w:val="sl-SI"/>
        </w:rPr>
        <w:t xml:space="preserve">Izvajanje </w:t>
      </w:r>
      <w:r w:rsidR="004B2892" w:rsidRPr="00E245E6">
        <w:rPr>
          <w:rFonts w:cs="Arial"/>
          <w:szCs w:val="22"/>
          <w:lang w:val="sl-SI"/>
        </w:rPr>
        <w:t>FI</w:t>
      </w:r>
      <w:r w:rsidR="000F29F9" w:rsidRPr="00E245E6">
        <w:rPr>
          <w:rFonts w:cs="Arial"/>
          <w:szCs w:val="22"/>
          <w:lang w:val="sl-SI"/>
        </w:rPr>
        <w:t xml:space="preserve"> je usmerjeno v doseganje ciljev in kazalnikov iz Operativnega programa </w:t>
      </w:r>
      <w:r w:rsidR="003B17FF" w:rsidRPr="00E245E6">
        <w:rPr>
          <w:rFonts w:cs="Arial"/>
          <w:szCs w:val="22"/>
          <w:lang w:val="sl-SI"/>
        </w:rPr>
        <w:t xml:space="preserve">za izvajanje evropske kohezijske politike v </w:t>
      </w:r>
      <w:r w:rsidR="005C0870" w:rsidRPr="00E245E6">
        <w:rPr>
          <w:rFonts w:cs="Arial"/>
          <w:szCs w:val="22"/>
          <w:lang w:val="sl-SI"/>
        </w:rPr>
        <w:t xml:space="preserve">programskem </w:t>
      </w:r>
      <w:r w:rsidR="003B17FF" w:rsidRPr="00E245E6">
        <w:rPr>
          <w:rFonts w:cs="Arial"/>
          <w:szCs w:val="22"/>
          <w:lang w:val="sl-SI"/>
        </w:rPr>
        <w:t xml:space="preserve">obdobju </w:t>
      </w:r>
      <w:r w:rsidR="000F29F9" w:rsidRPr="00E245E6">
        <w:rPr>
          <w:rFonts w:cs="Arial"/>
          <w:szCs w:val="22"/>
          <w:lang w:val="sl-SI"/>
        </w:rPr>
        <w:t>2014-2020.</w:t>
      </w:r>
    </w:p>
    <w:p w14:paraId="1555B422" w14:textId="77777777" w:rsidR="00D0100C" w:rsidRPr="00E245E6" w:rsidRDefault="004902F0" w:rsidP="00D0100C">
      <w:pPr>
        <w:spacing w:after="240" w:line="276" w:lineRule="auto"/>
        <w:jc w:val="both"/>
        <w:rPr>
          <w:rFonts w:cs="Arial"/>
          <w:szCs w:val="22"/>
        </w:rPr>
      </w:pPr>
      <w:r w:rsidRPr="00E245E6">
        <w:rPr>
          <w:rFonts w:cs="Arial"/>
          <w:szCs w:val="22"/>
          <w:lang w:val="sl-SI"/>
        </w:rPr>
        <w:br w:type="page"/>
      </w:r>
    </w:p>
    <w:p w14:paraId="13EC4675" w14:textId="77777777" w:rsidR="00D0100C" w:rsidRPr="00E245E6" w:rsidRDefault="00D0100C" w:rsidP="00D0100C">
      <w:pPr>
        <w:spacing w:after="240" w:line="276" w:lineRule="auto"/>
        <w:jc w:val="both"/>
        <w:rPr>
          <w:rFonts w:cs="Arial"/>
          <w:szCs w:val="22"/>
        </w:rPr>
      </w:pPr>
      <w:r w:rsidRPr="00E245E6">
        <w:rPr>
          <w:rFonts w:cs="Arial"/>
          <w:szCs w:val="22"/>
        </w:rPr>
        <w:lastRenderedPageBreak/>
        <w:t>Št. dokumenta: 303-12/2017/37</w:t>
      </w:r>
    </w:p>
    <w:p w14:paraId="6A57C2A1" w14:textId="77777777" w:rsidR="00D0100C" w:rsidRPr="00E245E6" w:rsidRDefault="00D0100C" w:rsidP="00D0100C">
      <w:pPr>
        <w:spacing w:after="240" w:line="276" w:lineRule="auto"/>
        <w:jc w:val="center"/>
        <w:rPr>
          <w:rFonts w:cs="Arial"/>
          <w:b/>
          <w:szCs w:val="22"/>
        </w:rPr>
      </w:pPr>
    </w:p>
    <w:p w14:paraId="43D2894F" w14:textId="77777777" w:rsidR="00D0100C" w:rsidRPr="00E245E6" w:rsidRDefault="00D0100C" w:rsidP="00D0100C">
      <w:pPr>
        <w:spacing w:after="240" w:line="276" w:lineRule="auto"/>
        <w:jc w:val="center"/>
        <w:rPr>
          <w:rFonts w:cs="Arial"/>
          <w:b/>
          <w:szCs w:val="22"/>
        </w:rPr>
      </w:pPr>
    </w:p>
    <w:p w14:paraId="7EEA67F9" w14:textId="77777777" w:rsidR="00D0100C" w:rsidRPr="00E245E6" w:rsidRDefault="00D0100C" w:rsidP="00D0100C">
      <w:pPr>
        <w:spacing w:after="240" w:line="276" w:lineRule="auto"/>
        <w:jc w:val="center"/>
        <w:rPr>
          <w:rFonts w:cs="Arial"/>
          <w:b/>
          <w:szCs w:val="22"/>
        </w:rPr>
      </w:pPr>
    </w:p>
    <w:p w14:paraId="01A3B837" w14:textId="77777777" w:rsidR="00D0100C" w:rsidRPr="00E245E6" w:rsidRDefault="00D0100C" w:rsidP="00D0100C">
      <w:pPr>
        <w:spacing w:after="240" w:line="276" w:lineRule="auto"/>
        <w:jc w:val="center"/>
        <w:rPr>
          <w:rFonts w:cs="Arial"/>
          <w:b/>
          <w:szCs w:val="22"/>
        </w:rPr>
      </w:pPr>
    </w:p>
    <w:p w14:paraId="00DEDA18" w14:textId="77777777" w:rsidR="00D0100C" w:rsidRPr="00E245E6" w:rsidRDefault="00D0100C" w:rsidP="00D0100C">
      <w:pPr>
        <w:spacing w:after="240" w:line="276" w:lineRule="auto"/>
        <w:jc w:val="center"/>
        <w:rPr>
          <w:rFonts w:cs="Arial"/>
          <w:b/>
          <w:szCs w:val="22"/>
        </w:rPr>
      </w:pPr>
    </w:p>
    <w:p w14:paraId="00618279" w14:textId="77777777" w:rsidR="00D0100C" w:rsidRPr="00E245E6" w:rsidRDefault="00D0100C" w:rsidP="00D0100C">
      <w:pPr>
        <w:spacing w:after="240" w:line="276" w:lineRule="auto"/>
        <w:jc w:val="center"/>
        <w:rPr>
          <w:rFonts w:cs="Arial"/>
          <w:b/>
          <w:sz w:val="40"/>
          <w:szCs w:val="40"/>
        </w:rPr>
      </w:pPr>
      <w:r w:rsidRPr="00E245E6">
        <w:rPr>
          <w:rFonts w:cs="Arial"/>
          <w:b/>
          <w:sz w:val="40"/>
          <w:szCs w:val="40"/>
        </w:rPr>
        <w:t>NAČRT IZVAJANJA</w:t>
      </w:r>
    </w:p>
    <w:p w14:paraId="37D6F9F7" w14:textId="77777777" w:rsidR="00D0100C" w:rsidRPr="00E245E6" w:rsidRDefault="00D0100C" w:rsidP="00D0100C">
      <w:pPr>
        <w:spacing w:after="240" w:line="276" w:lineRule="auto"/>
        <w:jc w:val="center"/>
        <w:rPr>
          <w:rFonts w:cs="Arial"/>
          <w:b/>
          <w:sz w:val="40"/>
          <w:szCs w:val="40"/>
        </w:rPr>
      </w:pPr>
      <w:r w:rsidRPr="00E245E6">
        <w:rPr>
          <w:rFonts w:cs="Arial"/>
          <w:b/>
          <w:sz w:val="40"/>
          <w:szCs w:val="40"/>
        </w:rPr>
        <w:t>finančnih instrumentov</w:t>
      </w:r>
    </w:p>
    <w:p w14:paraId="4D40450E" w14:textId="094D9BDD" w:rsidR="00D0100C" w:rsidRPr="00E245E6" w:rsidRDefault="00D0100C" w:rsidP="00D0100C">
      <w:pPr>
        <w:spacing w:after="240" w:line="276" w:lineRule="auto"/>
        <w:jc w:val="center"/>
        <w:rPr>
          <w:rFonts w:cs="Arial"/>
          <w:b/>
          <w:sz w:val="40"/>
          <w:szCs w:val="40"/>
        </w:rPr>
      </w:pPr>
      <w:r w:rsidRPr="00E245E6">
        <w:rPr>
          <w:rFonts w:cs="Arial"/>
          <w:b/>
          <w:sz w:val="40"/>
          <w:szCs w:val="40"/>
        </w:rPr>
        <w:t>za obdobje 202</w:t>
      </w:r>
      <w:r w:rsidR="00E06B1B" w:rsidRPr="00E245E6">
        <w:rPr>
          <w:rFonts w:cs="Arial"/>
          <w:b/>
          <w:sz w:val="40"/>
          <w:szCs w:val="40"/>
        </w:rPr>
        <w:t>1</w:t>
      </w:r>
      <w:r w:rsidRPr="00E245E6">
        <w:rPr>
          <w:rFonts w:cs="Arial"/>
          <w:b/>
          <w:sz w:val="40"/>
          <w:szCs w:val="40"/>
        </w:rPr>
        <w:t>–202</w:t>
      </w:r>
      <w:r w:rsidR="00E06B1B" w:rsidRPr="00E245E6">
        <w:rPr>
          <w:rFonts w:cs="Arial"/>
          <w:b/>
          <w:sz w:val="40"/>
          <w:szCs w:val="40"/>
        </w:rPr>
        <w:t>3</w:t>
      </w:r>
    </w:p>
    <w:p w14:paraId="35A5F76A" w14:textId="77777777" w:rsidR="00D0100C" w:rsidRPr="00E245E6" w:rsidRDefault="00D0100C" w:rsidP="00D0100C">
      <w:pPr>
        <w:spacing w:after="240" w:line="276" w:lineRule="auto"/>
        <w:jc w:val="center"/>
        <w:rPr>
          <w:rFonts w:cs="Arial"/>
          <w:sz w:val="40"/>
          <w:szCs w:val="40"/>
        </w:rPr>
      </w:pPr>
      <w:r w:rsidRPr="00E245E6">
        <w:rPr>
          <w:rFonts w:cs="Arial"/>
          <w:sz w:val="40"/>
          <w:szCs w:val="40"/>
        </w:rPr>
        <w:t>za operacijo Finančni instrumenti v programskem obdobju 2014-2020</w:t>
      </w:r>
    </w:p>
    <w:p w14:paraId="3B11625E" w14:textId="77777777" w:rsidR="00D0100C" w:rsidRPr="00E245E6" w:rsidRDefault="00D0100C" w:rsidP="00D0100C">
      <w:pPr>
        <w:spacing w:after="240" w:line="276" w:lineRule="auto"/>
        <w:jc w:val="both"/>
        <w:rPr>
          <w:rFonts w:cs="Arial"/>
          <w:szCs w:val="22"/>
        </w:rPr>
      </w:pPr>
    </w:p>
    <w:p w14:paraId="24F78738" w14:textId="77777777" w:rsidR="00D0100C" w:rsidRPr="00E245E6" w:rsidRDefault="00D0100C" w:rsidP="00D0100C">
      <w:pPr>
        <w:spacing w:after="240" w:line="276" w:lineRule="auto"/>
        <w:jc w:val="both"/>
        <w:rPr>
          <w:rFonts w:cs="Arial"/>
          <w:szCs w:val="22"/>
        </w:rPr>
      </w:pPr>
    </w:p>
    <w:p w14:paraId="470B255E" w14:textId="77777777" w:rsidR="00D0100C" w:rsidRPr="00E245E6" w:rsidRDefault="00D0100C" w:rsidP="00D0100C">
      <w:pPr>
        <w:spacing w:after="240" w:line="276" w:lineRule="auto"/>
        <w:jc w:val="both"/>
        <w:rPr>
          <w:rFonts w:cs="Arial"/>
          <w:szCs w:val="22"/>
        </w:rPr>
      </w:pPr>
    </w:p>
    <w:p w14:paraId="11A55F91" w14:textId="77777777" w:rsidR="00D0100C" w:rsidRPr="00E245E6" w:rsidRDefault="00D0100C" w:rsidP="00D0100C">
      <w:pPr>
        <w:spacing w:after="240" w:line="276" w:lineRule="auto"/>
        <w:jc w:val="both"/>
        <w:rPr>
          <w:rFonts w:cs="Arial"/>
          <w:szCs w:val="22"/>
        </w:rPr>
      </w:pPr>
    </w:p>
    <w:p w14:paraId="104FFE0B" w14:textId="77777777" w:rsidR="00D0100C" w:rsidRPr="00E245E6" w:rsidRDefault="00D0100C" w:rsidP="00D0100C">
      <w:pPr>
        <w:spacing w:after="240" w:line="276" w:lineRule="auto"/>
        <w:jc w:val="both"/>
        <w:rPr>
          <w:rFonts w:cs="Arial"/>
          <w:szCs w:val="22"/>
        </w:rPr>
      </w:pPr>
    </w:p>
    <w:p w14:paraId="67D1A098" w14:textId="07AB3993" w:rsidR="00D0100C" w:rsidRPr="00E245E6" w:rsidRDefault="00DA7A80" w:rsidP="00D0100C">
      <w:pPr>
        <w:spacing w:after="240" w:line="276" w:lineRule="auto"/>
        <w:jc w:val="center"/>
        <w:rPr>
          <w:rFonts w:cs="Arial"/>
          <w:szCs w:val="22"/>
        </w:rPr>
      </w:pPr>
      <w:r w:rsidRPr="00E245E6">
        <w:rPr>
          <w:rFonts w:cs="Arial"/>
          <w:szCs w:val="22"/>
        </w:rPr>
        <w:t xml:space="preserve">april </w:t>
      </w:r>
      <w:r w:rsidR="005020C3" w:rsidRPr="00E245E6">
        <w:rPr>
          <w:rFonts w:cs="Arial"/>
          <w:szCs w:val="22"/>
        </w:rPr>
        <w:t>2021</w:t>
      </w:r>
      <w:r w:rsidR="00D0100C" w:rsidRPr="00E245E6">
        <w:rPr>
          <w:rFonts w:cs="Arial"/>
          <w:szCs w:val="22"/>
        </w:rPr>
        <w:br/>
      </w:r>
      <w:r w:rsidR="00D0100C" w:rsidRPr="00E245E6">
        <w:rPr>
          <w:rFonts w:cs="Arial"/>
          <w:noProof/>
          <w:color w:val="000000"/>
          <w:szCs w:val="22"/>
          <w:lang w:val="sl-SI" w:eastAsia="sl-SI"/>
        </w:rPr>
        <w:drawing>
          <wp:inline distT="0" distB="0" distL="0" distR="0" wp14:anchorId="4433CBFD" wp14:editId="12257783">
            <wp:extent cx="2668772" cy="1291077"/>
            <wp:effectExtent l="0" t="0" r="0" b="444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731034" cy="1321197"/>
                    </a:xfrm>
                    <a:prstGeom prst="rect">
                      <a:avLst/>
                    </a:prstGeom>
                    <a:noFill/>
                    <a:ln>
                      <a:noFill/>
                    </a:ln>
                  </pic:spPr>
                </pic:pic>
              </a:graphicData>
            </a:graphic>
          </wp:inline>
        </w:drawing>
      </w:r>
    </w:p>
    <w:p w14:paraId="700AD4B0" w14:textId="77777777" w:rsidR="00D0100C" w:rsidRPr="00E245E6" w:rsidRDefault="00D0100C" w:rsidP="00D0100C">
      <w:pPr>
        <w:spacing w:after="240" w:line="276" w:lineRule="auto"/>
        <w:rPr>
          <w:rFonts w:cs="Arial"/>
          <w:szCs w:val="22"/>
        </w:rPr>
        <w:sectPr w:rsidR="00D0100C" w:rsidRPr="00E245E6">
          <w:headerReference w:type="default" r:id="rId20"/>
          <w:footerReference w:type="default" r:id="rId21"/>
          <w:pgSz w:w="11906" w:h="16838"/>
          <w:pgMar w:top="1417" w:right="1417" w:bottom="1417" w:left="1417" w:header="708" w:footer="708" w:gutter="0"/>
          <w:cols w:space="708"/>
          <w:docGrid w:linePitch="360"/>
        </w:sectPr>
      </w:pPr>
    </w:p>
    <w:p w14:paraId="6A8E4C3C" w14:textId="77777777" w:rsidR="00D0100C" w:rsidRPr="00E245E6" w:rsidRDefault="00D0100C" w:rsidP="00D0100C">
      <w:pPr>
        <w:pStyle w:val="Kazalovsebine1"/>
        <w:tabs>
          <w:tab w:val="left" w:pos="400"/>
          <w:tab w:val="right" w:leader="dot" w:pos="9055"/>
        </w:tabs>
        <w:rPr>
          <w:b/>
        </w:rPr>
      </w:pPr>
      <w:r w:rsidRPr="00E245E6">
        <w:rPr>
          <w:b/>
        </w:rPr>
        <w:lastRenderedPageBreak/>
        <w:t>KAZALO</w:t>
      </w:r>
    </w:p>
    <w:p w14:paraId="700F9401" w14:textId="77777777" w:rsidR="00D0100C" w:rsidRPr="00E245E6" w:rsidRDefault="00D0100C" w:rsidP="00D0100C">
      <w:pPr>
        <w:pStyle w:val="Kazalovsebine1"/>
        <w:tabs>
          <w:tab w:val="left" w:pos="880"/>
          <w:tab w:val="right" w:leader="dot" w:pos="9055"/>
        </w:tabs>
        <w:spacing w:line="240" w:lineRule="auto"/>
        <w:rPr>
          <w:rStyle w:val="Hiperpovezava"/>
        </w:rPr>
      </w:pPr>
      <w:r w:rsidRPr="00E245E6">
        <w:rPr>
          <w:rStyle w:val="Hiperpovezava"/>
          <w:noProof/>
        </w:rPr>
        <w:fldChar w:fldCharType="begin"/>
      </w:r>
      <w:r w:rsidRPr="00E245E6">
        <w:rPr>
          <w:rStyle w:val="Hiperpovezava"/>
          <w:noProof/>
        </w:rPr>
        <w:instrText xml:space="preserve"> TOC \o "1-3" \h \z \u </w:instrText>
      </w:r>
      <w:r w:rsidRPr="00E245E6">
        <w:rPr>
          <w:rStyle w:val="Hiperpovezava"/>
          <w:noProof/>
        </w:rPr>
        <w:fldChar w:fldCharType="separate"/>
      </w:r>
      <w:hyperlink w:anchor="_Toc51326448" w:history="1">
        <w:r w:rsidRPr="00E245E6">
          <w:rPr>
            <w:rStyle w:val="Hiperpovezava"/>
            <w:noProof/>
          </w:rPr>
          <w:t>1.</w:t>
        </w:r>
        <w:r w:rsidRPr="00E245E6">
          <w:rPr>
            <w:rStyle w:val="Hiperpovezava"/>
          </w:rPr>
          <w:tab/>
        </w:r>
        <w:r w:rsidRPr="00E245E6">
          <w:rPr>
            <w:rStyle w:val="Hiperpovezava"/>
            <w:noProof/>
          </w:rPr>
          <w:t>UVODNO POJASNILO</w:t>
        </w:r>
        <w:r w:rsidRPr="00E245E6">
          <w:rPr>
            <w:rStyle w:val="Hiperpovezava"/>
            <w:webHidden/>
          </w:rPr>
          <w:tab/>
        </w:r>
        <w:r w:rsidRPr="00E245E6">
          <w:rPr>
            <w:rStyle w:val="Hiperpovezava"/>
            <w:webHidden/>
          </w:rPr>
          <w:fldChar w:fldCharType="begin"/>
        </w:r>
        <w:r w:rsidRPr="00E245E6">
          <w:rPr>
            <w:rStyle w:val="Hiperpovezava"/>
            <w:webHidden/>
          </w:rPr>
          <w:instrText xml:space="preserve"> PAGEREF _Toc51326448 \h </w:instrText>
        </w:r>
        <w:r w:rsidRPr="00E245E6">
          <w:rPr>
            <w:rStyle w:val="Hiperpovezava"/>
            <w:webHidden/>
          </w:rPr>
        </w:r>
        <w:r w:rsidRPr="00E245E6">
          <w:rPr>
            <w:rStyle w:val="Hiperpovezava"/>
            <w:webHidden/>
          </w:rPr>
          <w:fldChar w:fldCharType="separate"/>
        </w:r>
        <w:r w:rsidRPr="00E245E6">
          <w:rPr>
            <w:rStyle w:val="Hiperpovezava"/>
            <w:noProof/>
            <w:webHidden/>
          </w:rPr>
          <w:t>3</w:t>
        </w:r>
        <w:r w:rsidRPr="00E245E6">
          <w:rPr>
            <w:rStyle w:val="Hiperpovezava"/>
            <w:webHidden/>
          </w:rPr>
          <w:fldChar w:fldCharType="end"/>
        </w:r>
      </w:hyperlink>
    </w:p>
    <w:p w14:paraId="20ADCE05"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49" w:history="1">
        <w:r w:rsidR="00D0100C" w:rsidRPr="00E245E6">
          <w:rPr>
            <w:rStyle w:val="Hiperpovezava"/>
            <w:noProof/>
          </w:rPr>
          <w:t>2.</w:t>
        </w:r>
        <w:r w:rsidR="00D0100C" w:rsidRPr="00E245E6">
          <w:rPr>
            <w:rStyle w:val="Hiperpovezava"/>
          </w:rPr>
          <w:tab/>
        </w:r>
        <w:r w:rsidR="00D0100C" w:rsidRPr="00E245E6">
          <w:rPr>
            <w:rStyle w:val="Hiperpovezava"/>
            <w:noProof/>
          </w:rPr>
          <w:t>DOKUMENTI DOLGOROČNEGA RAZVOJNEGA NAČRTOVANJA</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_Toc51326449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7</w:t>
        </w:r>
        <w:r w:rsidR="00D0100C" w:rsidRPr="00E245E6">
          <w:rPr>
            <w:rStyle w:val="Hiperpovezava"/>
            <w:webHidden/>
          </w:rPr>
          <w:fldChar w:fldCharType="end"/>
        </w:r>
      </w:hyperlink>
    </w:p>
    <w:p w14:paraId="46C55FC5"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0" w:history="1">
        <w:r w:rsidR="00D0100C" w:rsidRPr="00E245E6">
          <w:rPr>
            <w:rStyle w:val="Hiperpovezava"/>
            <w:noProof/>
          </w:rPr>
          <w:t>3.</w:t>
        </w:r>
        <w:r w:rsidR="00D0100C" w:rsidRPr="00E245E6">
          <w:rPr>
            <w:rStyle w:val="Hiperpovezava"/>
          </w:rPr>
          <w:tab/>
        </w:r>
        <w:r w:rsidR="00D0100C" w:rsidRPr="00E245E6">
          <w:rPr>
            <w:rStyle w:val="Hiperpovezava"/>
            <w:noProof/>
          </w:rPr>
          <w:t>OBLIKE FINANČNIH INSTRUMENTOV</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_Toc51326450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9</w:t>
        </w:r>
        <w:r w:rsidR="00D0100C" w:rsidRPr="00E245E6">
          <w:rPr>
            <w:rStyle w:val="Hiperpovezava"/>
            <w:webHidden/>
          </w:rPr>
          <w:fldChar w:fldCharType="end"/>
        </w:r>
      </w:hyperlink>
    </w:p>
    <w:p w14:paraId="1CF7ED1F"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1" w:history="1">
        <w:r w:rsidR="00D0100C" w:rsidRPr="00E245E6">
          <w:rPr>
            <w:rStyle w:val="Hiperpovezava"/>
            <w:noProof/>
          </w:rPr>
          <w:t>3.1.</w:t>
        </w:r>
        <w:r w:rsidR="00D0100C" w:rsidRPr="00E245E6">
          <w:rPr>
            <w:rStyle w:val="Hiperpovezava"/>
          </w:rPr>
          <w:tab/>
        </w:r>
        <w:r w:rsidR="00D0100C" w:rsidRPr="00E245E6">
          <w:rPr>
            <w:rStyle w:val="Hiperpovezava"/>
            <w:noProof/>
          </w:rPr>
          <w:t>Raziskave, razvoj in inovacije (RRI)</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_Toc51326451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9</w:t>
        </w:r>
        <w:r w:rsidR="00D0100C" w:rsidRPr="00E245E6">
          <w:rPr>
            <w:rStyle w:val="Hiperpovezava"/>
            <w:webHidden/>
          </w:rPr>
          <w:fldChar w:fldCharType="end"/>
        </w:r>
      </w:hyperlink>
    </w:p>
    <w:p w14:paraId="6E508EF5"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2" w:history="1">
        <w:r w:rsidR="00D0100C" w:rsidRPr="00E245E6">
          <w:rPr>
            <w:rStyle w:val="Hiperpovezava"/>
            <w:noProof/>
          </w:rPr>
          <w:t>3.2.</w:t>
        </w:r>
        <w:r w:rsidR="00D0100C" w:rsidRPr="00E245E6">
          <w:rPr>
            <w:rStyle w:val="Hiperpovezava"/>
          </w:rPr>
          <w:tab/>
        </w:r>
        <w:r w:rsidR="00D0100C" w:rsidRPr="00E245E6">
          <w:rPr>
            <w:rStyle w:val="Hiperpovezava"/>
            <w:noProof/>
          </w:rPr>
          <w:t>Mala in srednje velika podjetja (MSP)</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_Toc51326452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9</w:t>
        </w:r>
        <w:r w:rsidR="00D0100C" w:rsidRPr="00E245E6">
          <w:rPr>
            <w:rStyle w:val="Hiperpovezava"/>
            <w:webHidden/>
          </w:rPr>
          <w:fldChar w:fldCharType="end"/>
        </w:r>
      </w:hyperlink>
    </w:p>
    <w:p w14:paraId="23893EE6"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3" w:history="1">
        <w:r w:rsidR="00D0100C" w:rsidRPr="00E245E6">
          <w:rPr>
            <w:rStyle w:val="Hiperpovezava"/>
            <w:noProof/>
          </w:rPr>
          <w:t>3.3.</w:t>
        </w:r>
        <w:r w:rsidR="00D0100C" w:rsidRPr="00E245E6">
          <w:rPr>
            <w:rStyle w:val="Hiperpovezava"/>
          </w:rPr>
          <w:tab/>
        </w:r>
        <w:r w:rsidR="00D0100C" w:rsidRPr="00E245E6">
          <w:rPr>
            <w:rStyle w:val="Hiperpovezava"/>
            <w:noProof/>
          </w:rPr>
          <w:t>Energetska učinkovitost (EE)</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_Toc51326453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9</w:t>
        </w:r>
        <w:r w:rsidR="00D0100C" w:rsidRPr="00E245E6">
          <w:rPr>
            <w:rStyle w:val="Hiperpovezava"/>
            <w:webHidden/>
          </w:rPr>
          <w:fldChar w:fldCharType="end"/>
        </w:r>
      </w:hyperlink>
    </w:p>
    <w:p w14:paraId="633EB4A0"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4" w:history="1">
        <w:r w:rsidR="00D0100C" w:rsidRPr="00E245E6">
          <w:rPr>
            <w:rStyle w:val="Hiperpovezava"/>
            <w:noProof/>
          </w:rPr>
          <w:t>3.4.</w:t>
        </w:r>
        <w:r w:rsidR="00D0100C" w:rsidRPr="00E245E6">
          <w:rPr>
            <w:rStyle w:val="Hiperpovezava"/>
          </w:rPr>
          <w:tab/>
        </w:r>
        <w:r w:rsidR="00D0100C" w:rsidRPr="00E245E6">
          <w:rPr>
            <w:rStyle w:val="Hiperpovezava"/>
            <w:noProof/>
          </w:rPr>
          <w:t>Urbani razvoj (UR)</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_Toc51326454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9</w:t>
        </w:r>
        <w:r w:rsidR="00D0100C" w:rsidRPr="00E245E6">
          <w:rPr>
            <w:rStyle w:val="Hiperpovezava"/>
            <w:webHidden/>
          </w:rPr>
          <w:fldChar w:fldCharType="end"/>
        </w:r>
      </w:hyperlink>
    </w:p>
    <w:p w14:paraId="77A44B5E"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5" w:history="1">
        <w:r w:rsidR="00D0100C" w:rsidRPr="00E245E6">
          <w:rPr>
            <w:rStyle w:val="Hiperpovezava"/>
            <w:noProof/>
          </w:rPr>
          <w:t>4.</w:t>
        </w:r>
        <w:r w:rsidR="00D0100C" w:rsidRPr="00E245E6">
          <w:rPr>
            <w:rStyle w:val="Hiperpovezava"/>
          </w:rPr>
          <w:tab/>
        </w:r>
        <w:r w:rsidR="00D0100C" w:rsidRPr="00E245E6">
          <w:rPr>
            <w:rStyle w:val="Hiperpovezava"/>
            <w:noProof/>
          </w:rPr>
          <w:t>UKREPI ZA URESNIČITEV CILJEV OPERATIVNEGA PROGRAMA V OBDOBJU 2014–2020</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_Toc51326455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10</w:t>
        </w:r>
        <w:r w:rsidR="00D0100C" w:rsidRPr="00E245E6">
          <w:rPr>
            <w:rStyle w:val="Hiperpovezava"/>
            <w:webHidden/>
          </w:rPr>
          <w:fldChar w:fldCharType="end"/>
        </w:r>
      </w:hyperlink>
    </w:p>
    <w:p w14:paraId="74EC4EE7"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6" w:history="1">
        <w:r w:rsidR="00D0100C" w:rsidRPr="00E245E6">
          <w:rPr>
            <w:rStyle w:val="Hiperpovezava"/>
            <w:noProof/>
          </w:rPr>
          <w:t>4.1.</w:t>
        </w:r>
        <w:r w:rsidR="00D0100C" w:rsidRPr="00E245E6">
          <w:rPr>
            <w:rStyle w:val="Hiperpovezava"/>
          </w:rPr>
          <w:tab/>
        </w:r>
        <w:r w:rsidR="00D0100C" w:rsidRPr="00E245E6">
          <w:rPr>
            <w:rStyle w:val="Hiperpovezava"/>
            <w:noProof/>
          </w:rPr>
          <w:t>Raziskave, razvoj in inovacije (prednostna naložba 1.2)</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_Toc51326456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11</w:t>
        </w:r>
        <w:r w:rsidR="00D0100C" w:rsidRPr="00E245E6">
          <w:rPr>
            <w:rStyle w:val="Hiperpovezava"/>
            <w:webHidden/>
          </w:rPr>
          <w:fldChar w:fldCharType="end"/>
        </w:r>
      </w:hyperlink>
    </w:p>
    <w:p w14:paraId="289BFA91"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7" w:history="1">
        <w:r w:rsidR="00D0100C" w:rsidRPr="00E245E6">
          <w:rPr>
            <w:rStyle w:val="Hiperpovezava"/>
            <w:noProof/>
          </w:rPr>
          <w:t>4.2.</w:t>
        </w:r>
        <w:r w:rsidR="00D0100C" w:rsidRPr="00E245E6">
          <w:rPr>
            <w:rStyle w:val="Hiperpovezava"/>
          </w:rPr>
          <w:tab/>
        </w:r>
        <w:r w:rsidR="00D0100C" w:rsidRPr="00E245E6">
          <w:rPr>
            <w:rStyle w:val="Hiperpovezava"/>
            <w:noProof/>
          </w:rPr>
          <w:t>Mala in srednje velika podjetja (prednostna naložba 3.1)</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_Toc51326457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11</w:t>
        </w:r>
        <w:r w:rsidR="00D0100C" w:rsidRPr="00E245E6">
          <w:rPr>
            <w:rStyle w:val="Hiperpovezava"/>
            <w:webHidden/>
          </w:rPr>
          <w:fldChar w:fldCharType="end"/>
        </w:r>
      </w:hyperlink>
    </w:p>
    <w:p w14:paraId="02E84FE4"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8" w:history="1">
        <w:r w:rsidR="00D0100C" w:rsidRPr="00E245E6">
          <w:rPr>
            <w:rStyle w:val="Hiperpovezava"/>
            <w:noProof/>
          </w:rPr>
          <w:t>4.3.</w:t>
        </w:r>
        <w:r w:rsidR="00D0100C" w:rsidRPr="00E245E6">
          <w:rPr>
            <w:rStyle w:val="Hiperpovezava"/>
          </w:rPr>
          <w:tab/>
        </w:r>
        <w:r w:rsidR="00D0100C" w:rsidRPr="00E245E6">
          <w:rPr>
            <w:rStyle w:val="Hiperpovezava"/>
            <w:noProof/>
          </w:rPr>
          <w:t>Energetska učinkovitost (prednostna naložba 4.1)</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_Toc51326458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12</w:t>
        </w:r>
        <w:r w:rsidR="00D0100C" w:rsidRPr="00E245E6">
          <w:rPr>
            <w:rStyle w:val="Hiperpovezava"/>
            <w:webHidden/>
          </w:rPr>
          <w:fldChar w:fldCharType="end"/>
        </w:r>
      </w:hyperlink>
    </w:p>
    <w:p w14:paraId="254D8EAF"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59" w:history="1">
        <w:r w:rsidR="00D0100C" w:rsidRPr="00E245E6">
          <w:rPr>
            <w:rStyle w:val="Hiperpovezava"/>
            <w:noProof/>
          </w:rPr>
          <w:t>4.4.</w:t>
        </w:r>
        <w:r w:rsidR="00D0100C" w:rsidRPr="00E245E6">
          <w:rPr>
            <w:rStyle w:val="Hiperpovezava"/>
          </w:rPr>
          <w:tab/>
        </w:r>
        <w:r w:rsidR="00D0100C" w:rsidRPr="00E245E6">
          <w:rPr>
            <w:rStyle w:val="Hiperpovezava"/>
            <w:noProof/>
          </w:rPr>
          <w:t>Urbani razvoj (prednostna naložba 6.3)</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_Toc51326459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13</w:t>
        </w:r>
        <w:r w:rsidR="00D0100C" w:rsidRPr="00E245E6">
          <w:rPr>
            <w:rStyle w:val="Hiperpovezava"/>
            <w:webHidden/>
          </w:rPr>
          <w:fldChar w:fldCharType="end"/>
        </w:r>
      </w:hyperlink>
    </w:p>
    <w:p w14:paraId="2B67938A"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0" w:history="1">
        <w:r w:rsidR="00D0100C" w:rsidRPr="00E245E6">
          <w:rPr>
            <w:rStyle w:val="Hiperpovezava"/>
            <w:noProof/>
          </w:rPr>
          <w:t>5.</w:t>
        </w:r>
        <w:r w:rsidR="00D0100C" w:rsidRPr="00E245E6">
          <w:rPr>
            <w:rStyle w:val="Hiperpovezava"/>
          </w:rPr>
          <w:tab/>
        </w:r>
        <w:r w:rsidR="00D0100C" w:rsidRPr="00E245E6">
          <w:rPr>
            <w:rStyle w:val="Hiperpovezava"/>
            <w:noProof/>
          </w:rPr>
          <w:t>NAPOVED IZPLAČIL EKP SREDSTEV V OBDOBJU 2020-2022</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_Toc51326460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14</w:t>
        </w:r>
        <w:r w:rsidR="00D0100C" w:rsidRPr="00E245E6">
          <w:rPr>
            <w:rStyle w:val="Hiperpovezava"/>
            <w:webHidden/>
          </w:rPr>
          <w:fldChar w:fldCharType="end"/>
        </w:r>
      </w:hyperlink>
    </w:p>
    <w:p w14:paraId="3F93D5F2"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1" w:history="1">
        <w:r w:rsidR="00D0100C" w:rsidRPr="00E245E6">
          <w:rPr>
            <w:rStyle w:val="Hiperpovezava"/>
            <w:noProof/>
          </w:rPr>
          <w:t>6.</w:t>
        </w:r>
        <w:r w:rsidR="00D0100C" w:rsidRPr="00E245E6">
          <w:rPr>
            <w:rStyle w:val="Hiperpovezava"/>
          </w:rPr>
          <w:tab/>
        </w:r>
        <w:r w:rsidR="00D0100C" w:rsidRPr="00E245E6">
          <w:rPr>
            <w:rStyle w:val="Hiperpovezava"/>
            <w:noProof/>
          </w:rPr>
          <w:t>FINANČNI INSTRUMENTI PO PODROČJIH</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_Toc51326461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15</w:t>
        </w:r>
        <w:r w:rsidR="00D0100C" w:rsidRPr="00E245E6">
          <w:rPr>
            <w:rStyle w:val="Hiperpovezava"/>
            <w:webHidden/>
          </w:rPr>
          <w:fldChar w:fldCharType="end"/>
        </w:r>
      </w:hyperlink>
    </w:p>
    <w:p w14:paraId="25838353"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2" w:history="1">
        <w:r w:rsidR="00D0100C" w:rsidRPr="00E245E6">
          <w:rPr>
            <w:rStyle w:val="Hiperpovezava"/>
            <w:noProof/>
          </w:rPr>
          <w:t>6.1.</w:t>
        </w:r>
        <w:r w:rsidR="00D0100C" w:rsidRPr="00E245E6">
          <w:rPr>
            <w:rStyle w:val="Hiperpovezava"/>
          </w:rPr>
          <w:tab/>
        </w:r>
        <w:r w:rsidR="00D0100C" w:rsidRPr="00E245E6">
          <w:rPr>
            <w:rStyle w:val="Hiperpovezava"/>
            <w:noProof/>
          </w:rPr>
          <w:t>Politika 5 – Znanost in informacijska družba</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_Toc51326462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16</w:t>
        </w:r>
        <w:r w:rsidR="00D0100C" w:rsidRPr="00E245E6">
          <w:rPr>
            <w:rStyle w:val="Hiperpovezava"/>
            <w:webHidden/>
          </w:rPr>
          <w:fldChar w:fldCharType="end"/>
        </w:r>
      </w:hyperlink>
    </w:p>
    <w:p w14:paraId="4151DBE6"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3" w:history="1">
        <w:r w:rsidR="00D0100C" w:rsidRPr="00E245E6">
          <w:rPr>
            <w:rStyle w:val="Hiperpovezava"/>
            <w:noProof/>
          </w:rPr>
          <w:t>6.1.1.</w:t>
        </w:r>
        <w:r w:rsidR="00D0100C" w:rsidRPr="00E245E6">
          <w:rPr>
            <w:rStyle w:val="Hiperpovezava"/>
          </w:rPr>
          <w:tab/>
        </w:r>
        <w:r w:rsidR="00D0100C" w:rsidRPr="00E245E6">
          <w:rPr>
            <w:rStyle w:val="Hiperpovezava"/>
            <w:noProof/>
          </w:rPr>
          <w:t>Glavni program 502 – Znanstveno raziskovalna dejavnost</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_Toc51326463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16</w:t>
        </w:r>
        <w:r w:rsidR="00D0100C" w:rsidRPr="00E245E6">
          <w:rPr>
            <w:rStyle w:val="Hiperpovezava"/>
            <w:webHidden/>
          </w:rPr>
          <w:fldChar w:fldCharType="end"/>
        </w:r>
      </w:hyperlink>
    </w:p>
    <w:p w14:paraId="7C6DCABC"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4" w:history="1">
        <w:r w:rsidR="00D0100C" w:rsidRPr="00E245E6">
          <w:rPr>
            <w:rStyle w:val="Hiperpovezava"/>
            <w:noProof/>
          </w:rPr>
          <w:t>6.2.</w:t>
        </w:r>
        <w:r w:rsidR="00D0100C" w:rsidRPr="00E245E6">
          <w:rPr>
            <w:rStyle w:val="Hiperpovezava"/>
          </w:rPr>
          <w:tab/>
        </w:r>
        <w:r w:rsidR="00D0100C" w:rsidRPr="00E245E6">
          <w:rPr>
            <w:rStyle w:val="Hiperpovezava"/>
            <w:noProof/>
          </w:rPr>
          <w:t>Politika 14 - Podjetništvo in konkurenčnost</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_Toc51326464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16</w:t>
        </w:r>
        <w:r w:rsidR="00D0100C" w:rsidRPr="00E245E6">
          <w:rPr>
            <w:rStyle w:val="Hiperpovezava"/>
            <w:webHidden/>
          </w:rPr>
          <w:fldChar w:fldCharType="end"/>
        </w:r>
      </w:hyperlink>
    </w:p>
    <w:p w14:paraId="1B0799BE"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5" w:history="1">
        <w:r w:rsidR="00D0100C" w:rsidRPr="00E245E6">
          <w:rPr>
            <w:rStyle w:val="Hiperpovezava"/>
            <w:noProof/>
          </w:rPr>
          <w:t>6.2.1.</w:t>
        </w:r>
        <w:r w:rsidR="00D0100C" w:rsidRPr="00E245E6">
          <w:rPr>
            <w:rStyle w:val="Hiperpovezava"/>
          </w:rPr>
          <w:tab/>
        </w:r>
        <w:r w:rsidR="00D0100C" w:rsidRPr="00E245E6">
          <w:rPr>
            <w:rStyle w:val="Hiperpovezava"/>
            <w:noProof/>
          </w:rPr>
          <w:t>Glavni program 1403 – Spodbude za rast in razvoj podjetij</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_Toc51326465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17</w:t>
        </w:r>
        <w:r w:rsidR="00D0100C" w:rsidRPr="00E245E6">
          <w:rPr>
            <w:rStyle w:val="Hiperpovezava"/>
            <w:webHidden/>
          </w:rPr>
          <w:fldChar w:fldCharType="end"/>
        </w:r>
      </w:hyperlink>
    </w:p>
    <w:p w14:paraId="0DA1C2DA"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6" w:history="1">
        <w:r w:rsidR="00D0100C" w:rsidRPr="00E245E6">
          <w:rPr>
            <w:rStyle w:val="Hiperpovezava"/>
            <w:noProof/>
          </w:rPr>
          <w:t>6.3.</w:t>
        </w:r>
        <w:r w:rsidR="00D0100C" w:rsidRPr="00E245E6">
          <w:rPr>
            <w:rStyle w:val="Hiperpovezava"/>
          </w:rPr>
          <w:tab/>
        </w:r>
        <w:r w:rsidR="00D0100C" w:rsidRPr="00E245E6">
          <w:rPr>
            <w:rStyle w:val="Hiperpovezava"/>
            <w:noProof/>
          </w:rPr>
          <w:t>Politika 12 – Viri energije in energetska učinkovitost</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_Toc51326466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18</w:t>
        </w:r>
        <w:r w:rsidR="00D0100C" w:rsidRPr="00E245E6">
          <w:rPr>
            <w:rStyle w:val="Hiperpovezava"/>
            <w:webHidden/>
          </w:rPr>
          <w:fldChar w:fldCharType="end"/>
        </w:r>
      </w:hyperlink>
    </w:p>
    <w:p w14:paraId="11BCDAD9"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7" w:history="1">
        <w:r w:rsidR="00D0100C" w:rsidRPr="00E245E6">
          <w:rPr>
            <w:rStyle w:val="Hiperpovezava"/>
            <w:noProof/>
          </w:rPr>
          <w:t>6.3.1.</w:t>
        </w:r>
        <w:r w:rsidR="00D0100C" w:rsidRPr="00E245E6">
          <w:rPr>
            <w:rStyle w:val="Hiperpovezava"/>
          </w:rPr>
          <w:tab/>
        </w:r>
        <w:r w:rsidR="00D0100C" w:rsidRPr="00E245E6">
          <w:rPr>
            <w:rStyle w:val="Hiperpovezava"/>
            <w:noProof/>
          </w:rPr>
          <w:t>Glavni program 1202 – Oskrba z energijo in energetska učinkovitost</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_Toc51326467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18</w:t>
        </w:r>
        <w:r w:rsidR="00D0100C" w:rsidRPr="00E245E6">
          <w:rPr>
            <w:rStyle w:val="Hiperpovezava"/>
            <w:webHidden/>
          </w:rPr>
          <w:fldChar w:fldCharType="end"/>
        </w:r>
      </w:hyperlink>
    </w:p>
    <w:p w14:paraId="15246C69"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8" w:history="1">
        <w:r w:rsidR="00D0100C" w:rsidRPr="00E245E6">
          <w:rPr>
            <w:rStyle w:val="Hiperpovezava"/>
            <w:noProof/>
          </w:rPr>
          <w:t>6.4.</w:t>
        </w:r>
        <w:r w:rsidR="00D0100C" w:rsidRPr="00E245E6">
          <w:rPr>
            <w:rStyle w:val="Hiperpovezava"/>
          </w:rPr>
          <w:tab/>
        </w:r>
        <w:r w:rsidR="00D0100C" w:rsidRPr="00E245E6">
          <w:rPr>
            <w:rStyle w:val="Hiperpovezava"/>
            <w:noProof/>
          </w:rPr>
          <w:t>Politika 16 – Prostorsko planiranje in stanovanjska dejavnost</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_Toc51326468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18</w:t>
        </w:r>
        <w:r w:rsidR="00D0100C" w:rsidRPr="00E245E6">
          <w:rPr>
            <w:rStyle w:val="Hiperpovezava"/>
            <w:webHidden/>
          </w:rPr>
          <w:fldChar w:fldCharType="end"/>
        </w:r>
      </w:hyperlink>
    </w:p>
    <w:p w14:paraId="315FA6C0"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69" w:history="1">
        <w:r w:rsidR="00D0100C" w:rsidRPr="00E245E6">
          <w:rPr>
            <w:rStyle w:val="Hiperpovezava"/>
            <w:noProof/>
          </w:rPr>
          <w:t>6.4.1.</w:t>
        </w:r>
        <w:r w:rsidR="00D0100C" w:rsidRPr="00E245E6">
          <w:rPr>
            <w:rStyle w:val="Hiperpovezava"/>
          </w:rPr>
          <w:tab/>
        </w:r>
        <w:r w:rsidR="00D0100C" w:rsidRPr="00E245E6">
          <w:rPr>
            <w:rStyle w:val="Hiperpovezava"/>
            <w:noProof/>
          </w:rPr>
          <w:t>Glavni program 1602 – Upravljanje s prostorom</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_Toc51326469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19</w:t>
        </w:r>
        <w:r w:rsidR="00D0100C" w:rsidRPr="00E245E6">
          <w:rPr>
            <w:rStyle w:val="Hiperpovezava"/>
            <w:webHidden/>
          </w:rPr>
          <w:fldChar w:fldCharType="end"/>
        </w:r>
      </w:hyperlink>
    </w:p>
    <w:p w14:paraId="3D8CECD7" w14:textId="77777777" w:rsidR="00D0100C" w:rsidRPr="00E245E6" w:rsidRDefault="00DD34DC" w:rsidP="00D0100C">
      <w:pPr>
        <w:pStyle w:val="Kazalovsebine1"/>
        <w:tabs>
          <w:tab w:val="left" w:pos="880"/>
          <w:tab w:val="right" w:leader="dot" w:pos="9055"/>
        </w:tabs>
        <w:spacing w:line="240" w:lineRule="auto"/>
        <w:rPr>
          <w:rStyle w:val="Hiperpovezava"/>
        </w:rPr>
      </w:pPr>
      <w:hyperlink w:anchor="_Toc51326470" w:history="1">
        <w:r w:rsidR="00D0100C" w:rsidRPr="00E245E6">
          <w:rPr>
            <w:rStyle w:val="Hiperpovezava"/>
            <w:noProof/>
          </w:rPr>
          <w:t>PRILOGE</w:t>
        </w:r>
        <w:r w:rsidR="00D0100C" w:rsidRPr="00E245E6">
          <w:rPr>
            <w:rStyle w:val="Hiperpovezava"/>
            <w:webHidden/>
          </w:rPr>
          <w:tab/>
        </w:r>
        <w:r w:rsidR="00D0100C" w:rsidRPr="00E245E6">
          <w:rPr>
            <w:rStyle w:val="Hiperpovezava"/>
            <w:webHidden/>
          </w:rPr>
          <w:fldChar w:fldCharType="begin"/>
        </w:r>
        <w:r w:rsidR="00D0100C" w:rsidRPr="00E245E6">
          <w:rPr>
            <w:rStyle w:val="Hiperpovezava"/>
            <w:webHidden/>
          </w:rPr>
          <w:instrText xml:space="preserve"> PAGEREF _Toc51326470 \h </w:instrText>
        </w:r>
        <w:r w:rsidR="00D0100C" w:rsidRPr="00E245E6">
          <w:rPr>
            <w:rStyle w:val="Hiperpovezava"/>
            <w:webHidden/>
          </w:rPr>
        </w:r>
        <w:r w:rsidR="00D0100C" w:rsidRPr="00E245E6">
          <w:rPr>
            <w:rStyle w:val="Hiperpovezava"/>
            <w:webHidden/>
          </w:rPr>
          <w:fldChar w:fldCharType="separate"/>
        </w:r>
        <w:r w:rsidR="00D0100C" w:rsidRPr="00E245E6">
          <w:rPr>
            <w:rStyle w:val="Hiperpovezava"/>
            <w:noProof/>
            <w:webHidden/>
          </w:rPr>
          <w:t>19</w:t>
        </w:r>
        <w:r w:rsidR="00D0100C" w:rsidRPr="00E245E6">
          <w:rPr>
            <w:rStyle w:val="Hiperpovezava"/>
            <w:webHidden/>
          </w:rPr>
          <w:fldChar w:fldCharType="end"/>
        </w:r>
      </w:hyperlink>
    </w:p>
    <w:p w14:paraId="6266CCD2" w14:textId="77777777" w:rsidR="00D0100C" w:rsidRPr="00E245E6" w:rsidRDefault="00D0100C" w:rsidP="00D0100C">
      <w:pPr>
        <w:pStyle w:val="Kazalovsebine1"/>
        <w:tabs>
          <w:tab w:val="left" w:pos="880"/>
          <w:tab w:val="right" w:leader="dot" w:pos="9055"/>
        </w:tabs>
        <w:spacing w:line="240" w:lineRule="auto"/>
      </w:pPr>
      <w:r w:rsidRPr="00E245E6">
        <w:rPr>
          <w:rStyle w:val="Hiperpovezava"/>
          <w:noProof/>
        </w:rPr>
        <w:fldChar w:fldCharType="end"/>
      </w:r>
    </w:p>
    <w:p w14:paraId="1CCC7087" w14:textId="77777777" w:rsidR="00D0100C" w:rsidRPr="00E245E6" w:rsidRDefault="00D0100C" w:rsidP="00D0100C">
      <w:pPr>
        <w:rPr>
          <w:b/>
        </w:rPr>
      </w:pPr>
      <w:r w:rsidRPr="00E245E6">
        <w:rPr>
          <w:b/>
        </w:rPr>
        <w:t>SEZNAM TABEL</w:t>
      </w:r>
    </w:p>
    <w:p w14:paraId="6A05B585" w14:textId="77777777" w:rsidR="00D0100C" w:rsidRPr="00E245E6" w:rsidRDefault="00D0100C" w:rsidP="00D0100C">
      <w:pPr>
        <w:pStyle w:val="Kazaloslik"/>
        <w:tabs>
          <w:tab w:val="right" w:leader="dot" w:pos="9055"/>
        </w:tabs>
        <w:rPr>
          <w:rFonts w:eastAsiaTheme="minorEastAsia"/>
          <w:noProof/>
          <w:szCs w:val="18"/>
          <w:lang w:eastAsia="sl-SI"/>
        </w:rPr>
      </w:pPr>
      <w:r w:rsidRPr="00E245E6">
        <w:fldChar w:fldCharType="begin"/>
      </w:r>
      <w:r w:rsidRPr="00E245E6">
        <w:instrText xml:space="preserve"> TOC \h \z \c "Tabela" </w:instrText>
      </w:r>
      <w:r w:rsidRPr="00E245E6">
        <w:fldChar w:fldCharType="separate"/>
      </w:r>
      <w:hyperlink w:anchor="_Toc51326348" w:history="1">
        <w:r w:rsidRPr="00E245E6">
          <w:rPr>
            <w:rStyle w:val="Hiperpovezava"/>
            <w:rFonts w:cs="Arial"/>
            <w:b/>
            <w:noProof/>
            <w:szCs w:val="18"/>
          </w:rPr>
          <w:t xml:space="preserve">Tabela 1: </w:t>
        </w:r>
        <w:r w:rsidRPr="00E245E6">
          <w:rPr>
            <w:rStyle w:val="Hiperpovezava"/>
            <w:rFonts w:cs="Arial"/>
            <w:noProof/>
            <w:szCs w:val="18"/>
          </w:rPr>
          <w:t>Ukrepi (kode in opisi domen) po prednostnih naložbah</w:t>
        </w:r>
        <w:r w:rsidRPr="00E245E6">
          <w:rPr>
            <w:noProof/>
            <w:webHidden/>
            <w:szCs w:val="18"/>
          </w:rPr>
          <w:tab/>
        </w:r>
        <w:r w:rsidRPr="00E245E6">
          <w:rPr>
            <w:noProof/>
            <w:webHidden/>
            <w:szCs w:val="18"/>
          </w:rPr>
          <w:fldChar w:fldCharType="begin"/>
        </w:r>
        <w:r w:rsidRPr="00E245E6">
          <w:rPr>
            <w:noProof/>
            <w:webHidden/>
            <w:szCs w:val="18"/>
          </w:rPr>
          <w:instrText xml:space="preserve"> PAGEREF _Toc51326348 \h </w:instrText>
        </w:r>
        <w:r w:rsidRPr="00E245E6">
          <w:rPr>
            <w:noProof/>
            <w:webHidden/>
            <w:szCs w:val="18"/>
          </w:rPr>
        </w:r>
        <w:r w:rsidRPr="00E245E6">
          <w:rPr>
            <w:noProof/>
            <w:webHidden/>
            <w:szCs w:val="18"/>
          </w:rPr>
          <w:fldChar w:fldCharType="separate"/>
        </w:r>
        <w:r w:rsidRPr="00E245E6">
          <w:rPr>
            <w:noProof/>
            <w:webHidden/>
            <w:szCs w:val="18"/>
          </w:rPr>
          <w:t>10</w:t>
        </w:r>
        <w:r w:rsidRPr="00E245E6">
          <w:rPr>
            <w:noProof/>
            <w:webHidden/>
            <w:szCs w:val="18"/>
          </w:rPr>
          <w:fldChar w:fldCharType="end"/>
        </w:r>
      </w:hyperlink>
    </w:p>
    <w:p w14:paraId="78119E48" w14:textId="77777777" w:rsidR="00D0100C" w:rsidRPr="00E245E6" w:rsidRDefault="00DD34DC" w:rsidP="00D0100C">
      <w:pPr>
        <w:pStyle w:val="Kazaloslik"/>
        <w:tabs>
          <w:tab w:val="right" w:leader="dot" w:pos="9055"/>
        </w:tabs>
        <w:rPr>
          <w:rFonts w:eastAsiaTheme="minorEastAsia"/>
          <w:noProof/>
          <w:szCs w:val="18"/>
          <w:lang w:eastAsia="sl-SI"/>
        </w:rPr>
      </w:pPr>
      <w:hyperlink w:anchor="_Toc51326349" w:history="1">
        <w:r w:rsidR="00D0100C" w:rsidRPr="00E245E6">
          <w:rPr>
            <w:rStyle w:val="Hiperpovezava"/>
            <w:rFonts w:cs="Arial"/>
            <w:b/>
            <w:noProof/>
            <w:szCs w:val="18"/>
          </w:rPr>
          <w:t xml:space="preserve">Tabela 2: </w:t>
        </w:r>
        <w:r w:rsidR="00D0100C" w:rsidRPr="00E245E6">
          <w:rPr>
            <w:rStyle w:val="Hiperpovezava"/>
            <w:rFonts w:cs="Arial"/>
            <w:noProof/>
            <w:szCs w:val="18"/>
          </w:rPr>
          <w:t>Prikaz načrta prispevka k ukrepu operativnega programa glede na obliko financiranja - RRI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_Toc51326349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11</w:t>
        </w:r>
        <w:r w:rsidR="00D0100C" w:rsidRPr="00E245E6">
          <w:rPr>
            <w:noProof/>
            <w:webHidden/>
            <w:szCs w:val="18"/>
          </w:rPr>
          <w:fldChar w:fldCharType="end"/>
        </w:r>
      </w:hyperlink>
    </w:p>
    <w:p w14:paraId="56F230BB" w14:textId="77777777" w:rsidR="00D0100C" w:rsidRPr="00E245E6" w:rsidRDefault="00DD34DC" w:rsidP="00D0100C">
      <w:pPr>
        <w:pStyle w:val="Kazaloslik"/>
        <w:tabs>
          <w:tab w:val="right" w:leader="dot" w:pos="9055"/>
        </w:tabs>
        <w:rPr>
          <w:rFonts w:eastAsiaTheme="minorEastAsia"/>
          <w:noProof/>
          <w:szCs w:val="18"/>
          <w:lang w:eastAsia="sl-SI"/>
        </w:rPr>
      </w:pPr>
      <w:hyperlink w:anchor="_Toc51326350" w:history="1">
        <w:r w:rsidR="00D0100C" w:rsidRPr="00E245E6">
          <w:rPr>
            <w:rStyle w:val="Hiperpovezava"/>
            <w:rFonts w:cs="Arial"/>
            <w:b/>
            <w:noProof/>
            <w:szCs w:val="18"/>
          </w:rPr>
          <w:t xml:space="preserve">Tabela 3: </w:t>
        </w:r>
        <w:r w:rsidR="00D0100C" w:rsidRPr="00E245E6">
          <w:rPr>
            <w:rStyle w:val="Hiperpovezava"/>
            <w:rFonts w:cs="Arial"/>
            <w:noProof/>
            <w:szCs w:val="18"/>
          </w:rPr>
          <w:t>Prikaz načrta prispevka k ukrepu operativnega programa glede na obliko financiranja – MSP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_Toc51326350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12</w:t>
        </w:r>
        <w:r w:rsidR="00D0100C" w:rsidRPr="00E245E6">
          <w:rPr>
            <w:noProof/>
            <w:webHidden/>
            <w:szCs w:val="18"/>
          </w:rPr>
          <w:fldChar w:fldCharType="end"/>
        </w:r>
      </w:hyperlink>
    </w:p>
    <w:p w14:paraId="24446A73" w14:textId="77777777" w:rsidR="00D0100C" w:rsidRPr="00E245E6" w:rsidRDefault="00DD34DC" w:rsidP="00D0100C">
      <w:pPr>
        <w:pStyle w:val="Kazaloslik"/>
        <w:tabs>
          <w:tab w:val="right" w:leader="dot" w:pos="9055"/>
        </w:tabs>
        <w:rPr>
          <w:rFonts w:eastAsiaTheme="minorEastAsia"/>
          <w:noProof/>
          <w:szCs w:val="18"/>
          <w:lang w:eastAsia="sl-SI"/>
        </w:rPr>
      </w:pPr>
      <w:hyperlink w:anchor="_Toc51326351" w:history="1">
        <w:r w:rsidR="00D0100C" w:rsidRPr="00E245E6">
          <w:rPr>
            <w:rStyle w:val="Hiperpovezava"/>
            <w:rFonts w:cs="Arial"/>
            <w:b/>
            <w:noProof/>
            <w:szCs w:val="18"/>
          </w:rPr>
          <w:t xml:space="preserve">Tabela 4: </w:t>
        </w:r>
        <w:r w:rsidR="00D0100C" w:rsidRPr="00E245E6">
          <w:rPr>
            <w:rStyle w:val="Hiperpovezava"/>
            <w:rFonts w:cs="Arial"/>
            <w:noProof/>
            <w:szCs w:val="18"/>
          </w:rPr>
          <w:t>Prikaz načrta prispevka k ukrepu operativnega programa glede na obliko financiranja – EE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_Toc51326351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13</w:t>
        </w:r>
        <w:r w:rsidR="00D0100C" w:rsidRPr="00E245E6">
          <w:rPr>
            <w:noProof/>
            <w:webHidden/>
            <w:szCs w:val="18"/>
          </w:rPr>
          <w:fldChar w:fldCharType="end"/>
        </w:r>
      </w:hyperlink>
    </w:p>
    <w:p w14:paraId="6FB4828F" w14:textId="77777777" w:rsidR="00D0100C" w:rsidRPr="00E245E6" w:rsidRDefault="00DD34DC" w:rsidP="00D0100C">
      <w:pPr>
        <w:pStyle w:val="Kazaloslik"/>
        <w:tabs>
          <w:tab w:val="right" w:leader="dot" w:pos="9055"/>
        </w:tabs>
        <w:rPr>
          <w:rFonts w:eastAsiaTheme="minorEastAsia"/>
          <w:noProof/>
          <w:szCs w:val="18"/>
          <w:lang w:eastAsia="sl-SI"/>
        </w:rPr>
      </w:pPr>
      <w:hyperlink w:anchor="_Toc51326352" w:history="1">
        <w:r w:rsidR="00D0100C" w:rsidRPr="00E245E6">
          <w:rPr>
            <w:rStyle w:val="Hiperpovezava"/>
            <w:rFonts w:cs="Arial"/>
            <w:b/>
            <w:noProof/>
            <w:szCs w:val="18"/>
          </w:rPr>
          <w:t xml:space="preserve">Tabela 5: </w:t>
        </w:r>
        <w:r w:rsidR="00D0100C" w:rsidRPr="00E245E6">
          <w:rPr>
            <w:rStyle w:val="Hiperpovezava"/>
            <w:rFonts w:cs="Arial"/>
            <w:noProof/>
            <w:szCs w:val="18"/>
          </w:rPr>
          <w:t>Prikaz načrta prispevka k ukrepu operativnega programa glede na obliko financiranja – UR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_Toc51326352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14</w:t>
        </w:r>
        <w:r w:rsidR="00D0100C" w:rsidRPr="00E245E6">
          <w:rPr>
            <w:noProof/>
            <w:webHidden/>
            <w:szCs w:val="18"/>
          </w:rPr>
          <w:fldChar w:fldCharType="end"/>
        </w:r>
      </w:hyperlink>
    </w:p>
    <w:p w14:paraId="7B019E68" w14:textId="77777777" w:rsidR="00D0100C" w:rsidRPr="00E245E6" w:rsidRDefault="00DD34DC" w:rsidP="00D0100C">
      <w:pPr>
        <w:pStyle w:val="Kazaloslik"/>
        <w:tabs>
          <w:tab w:val="right" w:leader="dot" w:pos="9055"/>
        </w:tabs>
        <w:rPr>
          <w:rFonts w:eastAsiaTheme="minorEastAsia"/>
          <w:noProof/>
          <w:szCs w:val="18"/>
          <w:lang w:eastAsia="sl-SI"/>
        </w:rPr>
      </w:pPr>
      <w:hyperlink w:anchor="_Toc51326353" w:history="1">
        <w:r w:rsidR="00D0100C" w:rsidRPr="00E245E6">
          <w:rPr>
            <w:rStyle w:val="Hiperpovezava"/>
            <w:rFonts w:cs="Arial"/>
            <w:b/>
            <w:noProof/>
            <w:szCs w:val="18"/>
          </w:rPr>
          <w:t xml:space="preserve">Tabela 6: </w:t>
        </w:r>
        <w:r w:rsidR="00D0100C" w:rsidRPr="00E245E6">
          <w:rPr>
            <w:rStyle w:val="Hiperpovezava"/>
            <w:rFonts w:cs="Arial"/>
            <w:noProof/>
            <w:szCs w:val="18"/>
          </w:rPr>
          <w:t>Načrtovana izplačila preostanka EKP sredstev skladu skladov po prednostni naložbi, kohezijski regiji in skladu v obdobju 2020–2022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_Toc51326353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14</w:t>
        </w:r>
        <w:r w:rsidR="00D0100C" w:rsidRPr="00E245E6">
          <w:rPr>
            <w:noProof/>
            <w:webHidden/>
            <w:szCs w:val="18"/>
          </w:rPr>
          <w:fldChar w:fldCharType="end"/>
        </w:r>
      </w:hyperlink>
    </w:p>
    <w:p w14:paraId="082702BB" w14:textId="77777777" w:rsidR="00D0100C" w:rsidRPr="00E245E6" w:rsidRDefault="00DD34DC" w:rsidP="00D0100C">
      <w:pPr>
        <w:pStyle w:val="Kazaloslik"/>
        <w:tabs>
          <w:tab w:val="right" w:leader="dot" w:pos="9055"/>
        </w:tabs>
        <w:rPr>
          <w:rFonts w:eastAsiaTheme="minorEastAsia"/>
          <w:noProof/>
          <w:sz w:val="22"/>
          <w:szCs w:val="22"/>
          <w:lang w:eastAsia="sl-SI"/>
        </w:rPr>
      </w:pPr>
      <w:hyperlink w:anchor="_Toc51326354" w:history="1">
        <w:r w:rsidR="00D0100C" w:rsidRPr="00E245E6">
          <w:rPr>
            <w:rStyle w:val="Hiperpovezava"/>
            <w:rFonts w:cs="Arial"/>
            <w:b/>
            <w:noProof/>
            <w:szCs w:val="18"/>
          </w:rPr>
          <w:t xml:space="preserve">Tabela 7: </w:t>
        </w:r>
        <w:r w:rsidR="00D0100C" w:rsidRPr="00E245E6">
          <w:rPr>
            <w:rStyle w:val="Hiperpovezava"/>
            <w:rFonts w:cs="Arial"/>
            <w:noProof/>
            <w:szCs w:val="18"/>
          </w:rPr>
          <w:t>Programska klasifikacija proračuna RS</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_Toc51326354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15</w:t>
        </w:r>
        <w:r w:rsidR="00D0100C" w:rsidRPr="00E245E6">
          <w:rPr>
            <w:noProof/>
            <w:webHidden/>
            <w:szCs w:val="18"/>
          </w:rPr>
          <w:fldChar w:fldCharType="end"/>
        </w:r>
      </w:hyperlink>
    </w:p>
    <w:p w14:paraId="5BA078A7" w14:textId="77777777" w:rsidR="00D0100C" w:rsidRPr="00E245E6" w:rsidRDefault="00D0100C" w:rsidP="00D0100C">
      <w:r w:rsidRPr="00E245E6">
        <w:fldChar w:fldCharType="end"/>
      </w:r>
    </w:p>
    <w:p w14:paraId="36418BC4" w14:textId="77777777" w:rsidR="00D0100C" w:rsidRPr="00E245E6" w:rsidRDefault="00D0100C" w:rsidP="00D0100C">
      <w:pPr>
        <w:rPr>
          <w:b/>
        </w:rPr>
      </w:pPr>
      <w:r w:rsidRPr="00E245E6">
        <w:rPr>
          <w:b/>
        </w:rPr>
        <w:t>SEZNAM PRILOG</w:t>
      </w:r>
    </w:p>
    <w:p w14:paraId="0B9BA3AA" w14:textId="77777777" w:rsidR="00D0100C" w:rsidRPr="00E245E6" w:rsidRDefault="00D0100C" w:rsidP="00D0100C">
      <w:pPr>
        <w:pStyle w:val="Kazaloslik"/>
        <w:tabs>
          <w:tab w:val="right" w:leader="dot" w:pos="9055"/>
        </w:tabs>
        <w:spacing w:line="276" w:lineRule="auto"/>
        <w:rPr>
          <w:rFonts w:eastAsiaTheme="minorEastAsia"/>
          <w:noProof/>
          <w:szCs w:val="18"/>
          <w:lang w:eastAsia="sl-SI"/>
        </w:rPr>
      </w:pPr>
      <w:r w:rsidRPr="00E245E6">
        <w:fldChar w:fldCharType="begin"/>
      </w:r>
      <w:r w:rsidRPr="00E245E6">
        <w:instrText xml:space="preserve"> TOC \h \z \c "Priloga" </w:instrText>
      </w:r>
      <w:r w:rsidRPr="00E245E6">
        <w:fldChar w:fldCharType="separate"/>
      </w:r>
      <w:hyperlink w:anchor="_Toc51326355" w:history="1">
        <w:r w:rsidRPr="00E245E6">
          <w:rPr>
            <w:rStyle w:val="Hiperpovezava"/>
            <w:b/>
            <w:noProof/>
            <w:szCs w:val="18"/>
          </w:rPr>
          <w:t xml:space="preserve">Priloga 1: </w:t>
        </w:r>
        <w:r w:rsidRPr="00E245E6">
          <w:rPr>
            <w:rStyle w:val="Hiperpovezava"/>
            <w:rFonts w:cs="Arial"/>
            <w:noProof/>
            <w:szCs w:val="18"/>
            <w:lang w:eastAsia="sl-SI"/>
          </w:rPr>
          <w:t>FI po prednostni naložbi, skladu in kohezijski regiji v programskem obdobju 2014–2020 (v EUR)</w:t>
        </w:r>
        <w:r w:rsidRPr="00E245E6">
          <w:rPr>
            <w:noProof/>
            <w:webHidden/>
            <w:szCs w:val="18"/>
          </w:rPr>
          <w:tab/>
        </w:r>
        <w:r w:rsidRPr="00E245E6">
          <w:rPr>
            <w:noProof/>
            <w:webHidden/>
            <w:szCs w:val="18"/>
          </w:rPr>
          <w:fldChar w:fldCharType="begin"/>
        </w:r>
        <w:r w:rsidRPr="00E245E6">
          <w:rPr>
            <w:noProof/>
            <w:webHidden/>
            <w:szCs w:val="18"/>
          </w:rPr>
          <w:instrText xml:space="preserve"> PAGEREF _Toc51326355 \h </w:instrText>
        </w:r>
        <w:r w:rsidRPr="00E245E6">
          <w:rPr>
            <w:noProof/>
            <w:webHidden/>
            <w:szCs w:val="18"/>
          </w:rPr>
        </w:r>
        <w:r w:rsidRPr="00E245E6">
          <w:rPr>
            <w:noProof/>
            <w:webHidden/>
            <w:szCs w:val="18"/>
          </w:rPr>
          <w:fldChar w:fldCharType="separate"/>
        </w:r>
        <w:r w:rsidRPr="00E245E6">
          <w:rPr>
            <w:noProof/>
            <w:webHidden/>
            <w:szCs w:val="18"/>
          </w:rPr>
          <w:t>20</w:t>
        </w:r>
        <w:r w:rsidRPr="00E245E6">
          <w:rPr>
            <w:noProof/>
            <w:webHidden/>
            <w:szCs w:val="18"/>
          </w:rPr>
          <w:fldChar w:fldCharType="end"/>
        </w:r>
      </w:hyperlink>
    </w:p>
    <w:p w14:paraId="6CE272D8" w14:textId="77777777" w:rsidR="00D0100C" w:rsidRPr="00E245E6" w:rsidRDefault="00DD34DC" w:rsidP="00D0100C">
      <w:pPr>
        <w:pStyle w:val="Kazaloslik"/>
        <w:tabs>
          <w:tab w:val="right" w:leader="dot" w:pos="9055"/>
        </w:tabs>
        <w:spacing w:line="276" w:lineRule="auto"/>
        <w:rPr>
          <w:rFonts w:eastAsiaTheme="minorEastAsia"/>
          <w:noProof/>
          <w:szCs w:val="18"/>
          <w:lang w:eastAsia="sl-SI"/>
        </w:rPr>
      </w:pPr>
      <w:hyperlink w:anchor="_Toc51326356" w:history="1">
        <w:r w:rsidR="00D0100C" w:rsidRPr="00E245E6">
          <w:rPr>
            <w:rStyle w:val="Hiperpovezava"/>
            <w:b/>
            <w:noProof/>
            <w:szCs w:val="18"/>
          </w:rPr>
          <w:t xml:space="preserve">Priloga 2: </w:t>
        </w:r>
        <w:r w:rsidR="00D0100C" w:rsidRPr="00E245E6">
          <w:rPr>
            <w:rStyle w:val="Hiperpovezava"/>
            <w:noProof/>
            <w:szCs w:val="18"/>
          </w:rPr>
          <w:t>FI po prednostni naložbi, domeni ukrepa, obliki financiranja in kohezijski regiji v programskem obdobju 2014–2020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_Toc51326356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21</w:t>
        </w:r>
        <w:r w:rsidR="00D0100C" w:rsidRPr="00E245E6">
          <w:rPr>
            <w:noProof/>
            <w:webHidden/>
            <w:szCs w:val="18"/>
          </w:rPr>
          <w:fldChar w:fldCharType="end"/>
        </w:r>
      </w:hyperlink>
    </w:p>
    <w:p w14:paraId="465CAA40" w14:textId="77777777" w:rsidR="00D0100C" w:rsidRPr="00E245E6" w:rsidRDefault="00DD34DC" w:rsidP="00D0100C">
      <w:pPr>
        <w:pStyle w:val="Kazaloslik"/>
        <w:tabs>
          <w:tab w:val="right" w:leader="dot" w:pos="9055"/>
        </w:tabs>
        <w:spacing w:line="276" w:lineRule="auto"/>
        <w:rPr>
          <w:noProof/>
        </w:rPr>
      </w:pPr>
      <w:hyperlink w:anchor="_Toc51326357" w:history="1">
        <w:r w:rsidR="00D0100C" w:rsidRPr="00E245E6">
          <w:rPr>
            <w:rStyle w:val="Hiperpovezava"/>
            <w:b/>
            <w:noProof/>
            <w:szCs w:val="18"/>
          </w:rPr>
          <w:t>Priloga 3:</w:t>
        </w:r>
        <w:r w:rsidR="00D0100C" w:rsidRPr="00E245E6">
          <w:rPr>
            <w:rStyle w:val="Hiperpovezava"/>
            <w:b/>
            <w:i/>
            <w:noProof/>
            <w:szCs w:val="18"/>
          </w:rPr>
          <w:t xml:space="preserve"> </w:t>
        </w:r>
        <w:r w:rsidR="00D0100C" w:rsidRPr="00E245E6">
          <w:rPr>
            <w:rStyle w:val="Hiperpovezava"/>
            <w:rFonts w:cs="Arial"/>
            <w:noProof/>
            <w:szCs w:val="18"/>
            <w:lang w:eastAsia="sl-SI"/>
          </w:rPr>
          <w:t>Letna dinamika vplačil v sklad skladov po prednostni naložbi in kohezijski regiji v programskem obdobju 2014–2020 (v EUR)</w:t>
        </w:r>
        <w:r w:rsidR="00D0100C" w:rsidRPr="00E245E6">
          <w:rPr>
            <w:noProof/>
            <w:webHidden/>
            <w:szCs w:val="18"/>
          </w:rPr>
          <w:tab/>
        </w:r>
        <w:r w:rsidR="00D0100C" w:rsidRPr="00E245E6">
          <w:rPr>
            <w:noProof/>
            <w:webHidden/>
            <w:szCs w:val="18"/>
          </w:rPr>
          <w:fldChar w:fldCharType="begin"/>
        </w:r>
        <w:r w:rsidR="00D0100C" w:rsidRPr="00E245E6">
          <w:rPr>
            <w:noProof/>
            <w:webHidden/>
            <w:szCs w:val="18"/>
          </w:rPr>
          <w:instrText xml:space="preserve"> PAGEREF _Toc51326357 \h </w:instrText>
        </w:r>
        <w:r w:rsidR="00D0100C" w:rsidRPr="00E245E6">
          <w:rPr>
            <w:noProof/>
            <w:webHidden/>
            <w:szCs w:val="18"/>
          </w:rPr>
        </w:r>
        <w:r w:rsidR="00D0100C" w:rsidRPr="00E245E6">
          <w:rPr>
            <w:noProof/>
            <w:webHidden/>
            <w:szCs w:val="18"/>
          </w:rPr>
          <w:fldChar w:fldCharType="separate"/>
        </w:r>
        <w:r w:rsidR="00D0100C" w:rsidRPr="00E245E6">
          <w:rPr>
            <w:noProof/>
            <w:webHidden/>
            <w:szCs w:val="18"/>
          </w:rPr>
          <w:t>22</w:t>
        </w:r>
        <w:r w:rsidR="00D0100C" w:rsidRPr="00E245E6">
          <w:rPr>
            <w:noProof/>
            <w:webHidden/>
            <w:szCs w:val="18"/>
          </w:rPr>
          <w:fldChar w:fldCharType="end"/>
        </w:r>
      </w:hyperlink>
    </w:p>
    <w:p w14:paraId="6BFC34BC" w14:textId="77777777" w:rsidR="00D0100C" w:rsidRPr="00E245E6" w:rsidRDefault="00D0100C" w:rsidP="00D0100C">
      <w:pPr>
        <w:spacing w:after="160" w:line="276" w:lineRule="auto"/>
        <w:rPr>
          <w:noProof/>
        </w:rPr>
      </w:pPr>
      <w:r w:rsidRPr="00E245E6">
        <w:rPr>
          <w:noProof/>
        </w:rPr>
        <w:br w:type="page"/>
      </w:r>
    </w:p>
    <w:p w14:paraId="4580082F" w14:textId="77777777" w:rsidR="00D0100C" w:rsidRPr="00E245E6" w:rsidRDefault="00D0100C" w:rsidP="00D0100C">
      <w:pPr>
        <w:spacing w:line="276" w:lineRule="auto"/>
        <w:jc w:val="both"/>
        <w:rPr>
          <w:rFonts w:cs="Arial"/>
          <w:szCs w:val="22"/>
        </w:rPr>
      </w:pPr>
      <w:r w:rsidRPr="00E245E6">
        <w:lastRenderedPageBreak/>
        <w:fldChar w:fldCharType="end"/>
      </w:r>
      <w:r w:rsidRPr="00E245E6">
        <w:rPr>
          <w:rFonts w:cs="Arial"/>
          <w:szCs w:val="22"/>
        </w:rPr>
        <w:t>Skladno s 13. členom Zakona o javnih financah je sestavni del obrazložitve predloga proračuna tudi Načrt izvajanja finančnih instrumentov za obdobje 2020–2022. S sklepom št. 41003-11/2020/4, sprejetega dne 23. 8. 2020 na 27. redni seji Vlade Republike Slovenije (v nadaljnjem besedilu: Vlada RS) je Vlada RS sprejela usmeritve za pripravo predloga Rebalansa proračuna Republike Slovenije za leto 2020, predloga Sprememb proračuna RS za leto 2021 in predloga Proračuna Republike Slovenije za leto 2022.</w:t>
      </w:r>
    </w:p>
    <w:p w14:paraId="5BC6BE87" w14:textId="77777777" w:rsidR="00D0100C" w:rsidRPr="00E245E6" w:rsidRDefault="00D0100C" w:rsidP="00BC573F">
      <w:pPr>
        <w:pStyle w:val="Naslov1"/>
        <w:numPr>
          <w:ilvl w:val="0"/>
          <w:numId w:val="29"/>
        </w:numPr>
        <w:spacing w:before="240" w:line="276" w:lineRule="auto"/>
        <w:jc w:val="left"/>
      </w:pPr>
      <w:bookmarkStart w:id="2" w:name="_Toc51325415"/>
      <w:bookmarkStart w:id="3" w:name="_Toc51326448"/>
      <w:r w:rsidRPr="00E245E6">
        <w:t>UVODNO POJASNILO</w:t>
      </w:r>
      <w:bookmarkEnd w:id="2"/>
      <w:bookmarkEnd w:id="3"/>
    </w:p>
    <w:p w14:paraId="72881782" w14:textId="77777777" w:rsidR="00D0100C" w:rsidRPr="00E245E6" w:rsidRDefault="00D0100C" w:rsidP="00D0100C">
      <w:pPr>
        <w:spacing w:after="240" w:line="276" w:lineRule="auto"/>
        <w:jc w:val="both"/>
        <w:rPr>
          <w:rFonts w:cs="Arial"/>
          <w:szCs w:val="22"/>
        </w:rPr>
      </w:pPr>
      <w:r w:rsidRPr="00E245E6">
        <w:rPr>
          <w:rFonts w:cs="Arial"/>
          <w:szCs w:val="22"/>
        </w:rPr>
        <w:t>Partnerski sporazum med Slovenijo in Evropsko komisijo za obdobje 2014–2020 je podlaga za finančne podatke in programske informacije v povezavi s sredstvi Evropskih strukturnih in investicijskih skladov (v nadaljnjem besedilu: ESI skladov). Operativni program za izvajanje evropske kohezijske politike v programskem obdobju 2014–2020 (v nadaljnjem besedilu: operativni program) je programska struktura, na podlagi katere bodo s pomočjo FI angažirana sredstva za vzpostavitev pričakovanih rezultatov naložbenih ciljev FI v okviru štirih prednostnih naložb.</w:t>
      </w:r>
    </w:p>
    <w:p w14:paraId="69FAC797" w14:textId="4046B98C" w:rsidR="00D0100C" w:rsidRPr="00E245E6" w:rsidRDefault="00D0100C" w:rsidP="00D0100C">
      <w:pPr>
        <w:spacing w:after="240" w:line="276" w:lineRule="auto"/>
        <w:jc w:val="both"/>
        <w:rPr>
          <w:rFonts w:cs="Arial"/>
          <w:szCs w:val="22"/>
        </w:rPr>
      </w:pPr>
      <w:r w:rsidRPr="00E245E6">
        <w:rPr>
          <w:rFonts w:cs="Arial"/>
          <w:szCs w:val="22"/>
        </w:rPr>
        <w:t>FI se izvajajo po principu sklada skladov, ki jih izvajalec sklada skladov, SID banka, d. d., izvaja (i) preko finančnih posrednikov, ki jih je/bo izbrala skladno s pravili javnega naročanja ali jih bo izvajala oz. jih izvaja (ii) neposredno sama. V primeru, ko izvajalec sklada skladov FI izvaja sam, so pogoji opredeljeni v Sporazumu o financiranju (v nadaljnjem besedilu: SoF). Ključni akterji pri izvajanju FI so poleg izvajalca sklada skladov še Ministrstvo za gospodarski razvoj in tehnologijo (v vlogi posredniškega organa za finančne instrumente), Ministrstvo za finance (organ za potrjevanje), Ministrstvo za infrastrukturo (sodelujoče</w:t>
      </w:r>
      <w:r w:rsidR="00744AD3" w:rsidRPr="00E245E6">
        <w:rPr>
          <w:rFonts w:cs="Arial"/>
          <w:szCs w:val="22"/>
        </w:rPr>
        <w:t xml:space="preserve"> </w:t>
      </w:r>
      <w:r w:rsidRPr="00E245E6">
        <w:rPr>
          <w:rFonts w:cs="Arial"/>
          <w:szCs w:val="22"/>
        </w:rPr>
        <w:t>ministrstvo), Ministrstvo za okolje in prostor (sodelujoče ministrstvo), Služba Vlade Republike Slovenije za razvoj in evropsko kohezijsko politiko (organ upravljanja) ter Združenje mestnih občin Slovenije (posredniški organ v okviru celostnih teritorialnih naložb).</w:t>
      </w:r>
    </w:p>
    <w:p w14:paraId="54C7E550" w14:textId="32F1AB2F" w:rsidR="00D0100C" w:rsidRPr="00E245E6" w:rsidRDefault="00D0100C" w:rsidP="00D0100C">
      <w:pPr>
        <w:spacing w:after="240" w:line="276" w:lineRule="auto"/>
        <w:jc w:val="both"/>
        <w:rPr>
          <w:rFonts w:cs="Arial"/>
          <w:szCs w:val="22"/>
        </w:rPr>
      </w:pPr>
      <w:r w:rsidRPr="00E245E6">
        <w:rPr>
          <w:rFonts w:cs="Arial"/>
          <w:szCs w:val="22"/>
        </w:rPr>
        <w:t xml:space="preserve">Vlada Republike Slovenije je na 139. redni </w:t>
      </w:r>
      <w:r w:rsidR="0066513C" w:rsidRPr="00E245E6">
        <w:rPr>
          <w:rFonts w:cs="Arial"/>
          <w:szCs w:val="22"/>
        </w:rPr>
        <w:t>seji,</w:t>
      </w:r>
      <w:r w:rsidRPr="00E245E6">
        <w:rPr>
          <w:rFonts w:cs="Arial"/>
          <w:szCs w:val="22"/>
        </w:rPr>
        <w:t xml:space="preserve"> 15.6.2017, s sklepom št. 30300-4/2017/4 dala soglasje h Ključnim elementom finančnih instrumentov v programskem obdobju 2014 – 2020 (verzija 12.6.2017; v nadaljevanju: KEFI) in na 150. redni seji, 28.9.2017, s sklepom 30300-4/2017/8 sprejela še spremembo dokumenta (verzija 14.9.2017). Dokument KEFI predstavlja (i) izhodišče za izbor upravljavca sklada skladov (FoF) v Sloveniji za programsko obdobje 2014 – 2020 skladno s točko b) četrtega odstavka 38. člena 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(v nadaljevanju: uredba (EU) št. 1303/2013) na podlagi Zakona o javnem naročanju (ZJN-3), (ii) podlago za pripravo sporazuma o financiranju med Ministrstvom za gospodarski razvoj in tehnologijo kot posredniškim organom in upravljavcem sklada skladov (v nadaljevanju: SoF), (iii) podlago za potrditev operacije s strani OU ter (iv) usmeritve za določitev finančnih produktov, hkrati pa tudi osnovo za izvajanje finančnih instrumentov po zaključku programskega obdobja skladno z ugotovljenimi vrzelmi financiranja.</w:t>
      </w:r>
    </w:p>
    <w:p w14:paraId="13B518C3" w14:textId="77777777" w:rsidR="00D0100C" w:rsidRPr="00E245E6" w:rsidRDefault="00D0100C" w:rsidP="00D0100C">
      <w:pPr>
        <w:spacing w:after="240" w:line="276" w:lineRule="auto"/>
        <w:jc w:val="both"/>
        <w:rPr>
          <w:rFonts w:cs="Arial"/>
          <w:szCs w:val="22"/>
        </w:rPr>
      </w:pPr>
      <w:r w:rsidRPr="00E245E6">
        <w:rPr>
          <w:rFonts w:cs="Arial"/>
          <w:szCs w:val="22"/>
        </w:rPr>
        <w:t xml:space="preserve">Skladno s sprejetimi KEFI je Ministrstvo za gospodarski razvoj in tehnologijo s SID banko, d.d., Ljubljana, 24.11.2017 sklenilo Sporazum o financiranju operacije FI (v nadaljevanju: SoF), s katerim je SID banki podelilo upravljanje Sklada skladov (FoF), z Odločitvijo o podpori </w:t>
      </w:r>
      <w:r w:rsidRPr="00E245E6">
        <w:rPr>
          <w:rFonts w:cs="Arial"/>
          <w:szCs w:val="22"/>
        </w:rPr>
        <w:lastRenderedPageBreak/>
        <w:t>neposredni potrditvi operacije FI pa je bilo za upravljanje Sklada skladov potrjeno financiranje iz sredstev evropske kohezijske politike. Prva tranša evropskih kohezijskih sredstev v višini 63,25 mio EUR je bila v sklad skladov vplačana 7. 12. 2017 druga tranša v višini 63,25 mio EUR pa 29.11.2019.</w:t>
      </w:r>
    </w:p>
    <w:p w14:paraId="2583BD7E" w14:textId="77777777" w:rsidR="00D0100C" w:rsidRPr="00E245E6" w:rsidRDefault="00D0100C" w:rsidP="00D0100C">
      <w:pPr>
        <w:spacing w:after="240" w:line="276" w:lineRule="auto"/>
        <w:jc w:val="both"/>
        <w:rPr>
          <w:rFonts w:cs="Arial"/>
          <w:szCs w:val="22"/>
        </w:rPr>
      </w:pPr>
      <w:r w:rsidRPr="00E245E6">
        <w:rPr>
          <w:rFonts w:cs="Arial"/>
          <w:szCs w:val="22"/>
        </w:rPr>
        <w:t>SID je na podlagi izvedenih tržnih analiz, intenzivnih pogovorov z deležniki finančnega sektorja, ugotovljene neodzivnosti oziroma nezainteresiranosti finančnih institucij (tako javnih kot zasebnih), da bi prevzele vlogo finančnih posrednikov za finančne instrumente, in z namenom hitrejše realizacije načrtovanih FI ter pravočasne zagotovitve drugega črpanja v zadnjem kvartalu 2019, v začetku decembra 2018, v skladu z določili podpisanega SoF, naslovil na PO-MGRT vlogo, da SID postane neposredni izvajalec za naslednje FI: »EKP Posojila za RRI«, »EKP Posojila za celovito energetsko prenovo javnih stavb« in »EKP Posojila za urbani razvoj«. Zahtevek je obravnaval tudi UOFI decembra 2018 ter podprl predlog, pri tem pa poudaril, da je potrebno v PFN 2019 upoštevati zaveze in cilje »Akcijskega načrta za pospešitev črpanja sredstev iz Operativnega programa za izvajanje evropske kohezijske politike v obdobju 2014–2020«, ki ga je Vlada RS sprejela v decembru 2018. Po odobritvi vloge je bil marca 2019 sklenjen Aneks št. 1 k SoF, s katerim je bil SID banki podeljen mandat za neposredno izvajanje finančnih instrumentov »EKP Posojila za RRI«, »EKP Posojila za celovito energetsko prenovo javnih stavb« in »EKP Posojila za urbani razvoj«.</w:t>
      </w:r>
    </w:p>
    <w:p w14:paraId="4A095DA5" w14:textId="77777777" w:rsidR="00D0100C" w:rsidRPr="00E245E6" w:rsidRDefault="00D0100C" w:rsidP="00D0100C">
      <w:pPr>
        <w:spacing w:after="240" w:line="276" w:lineRule="auto"/>
        <w:jc w:val="both"/>
        <w:rPr>
          <w:rFonts w:cs="Arial"/>
          <w:szCs w:val="22"/>
        </w:rPr>
      </w:pPr>
      <w:r w:rsidRPr="00E245E6">
        <w:rPr>
          <w:rFonts w:cs="Arial"/>
          <w:szCs w:val="22"/>
        </w:rPr>
        <w:t>Novembra 2019 je SID na PO-MGRT naslovil vlogo za spremembo naložbene strategije, in sicer črtanje dejavnosti L iz izključenih dejavnosti v okviru prednostne naložbe 6.3 Urbani razvoj. S tem se je omogočilo financiranje ukrepov za prenovo ali izgradnjo stanovanj, katerih projekte praviloma izvajajo subjekti, kot so občinski javni stanovanjski skladi in neprofitne stanovanjske organizacije, katerih glavna dejavnost sodi v izločeni sektor L. Decembra 2019 je bil sklenjen Aneks št. 2 k SoF – črtanje dejavnosti L s seznama izločenih sektorjev.</w:t>
      </w:r>
    </w:p>
    <w:p w14:paraId="645A58BB" w14:textId="13714D7A" w:rsidR="00D0100C" w:rsidRPr="00E245E6" w:rsidRDefault="00D0100C" w:rsidP="00D0100C">
      <w:pPr>
        <w:spacing w:after="240" w:line="276" w:lineRule="auto"/>
        <w:jc w:val="both"/>
        <w:rPr>
          <w:rFonts w:cs="Arial"/>
          <w:szCs w:val="22"/>
        </w:rPr>
      </w:pPr>
      <w:r w:rsidRPr="00E245E6">
        <w:rPr>
          <w:rFonts w:cs="Arial"/>
          <w:szCs w:val="22"/>
        </w:rPr>
        <w:t xml:space="preserve">Od konca leta 2019 dalje so potekale intenzivne aktivnosti na področju razvoja portfeljskih garancij, edinega finančnega instrumenta, ki še ni bil ponujen trgu. PO-MGRT je skladno z mnenjem organa upravljanja SID banki februarja 2020 naložil izvesti formalni postopek javnega razpisa, s katerim se bo dejansko potrdil ali ovrgel obstoj interesa finančnih institucij po koriščenju portfeljskih garancij. SID banka je postopek izvedla in aprila 2020 na podlagi zbranih informacij zaključila, da interesa za koriščenje portfeljskih garancij za RRI za velika podjetja na trgu ni. Zato je </w:t>
      </w:r>
      <w:r w:rsidR="000959A3" w:rsidRPr="00E245E6">
        <w:rPr>
          <w:rFonts w:cs="Arial"/>
          <w:szCs w:val="22"/>
        </w:rPr>
        <w:t xml:space="preserve">junija 2020 </w:t>
      </w:r>
      <w:r w:rsidRPr="00E245E6">
        <w:rPr>
          <w:rFonts w:cs="Arial"/>
          <w:szCs w:val="22"/>
        </w:rPr>
        <w:t xml:space="preserve">na PO-MGRT podala predlog za trajno </w:t>
      </w:r>
      <w:r w:rsidR="000959A3" w:rsidRPr="00E245E6">
        <w:rPr>
          <w:rFonts w:cs="Arial"/>
          <w:szCs w:val="22"/>
        </w:rPr>
        <w:t xml:space="preserve">dodelitev </w:t>
      </w:r>
      <w:r w:rsidRPr="00E245E6">
        <w:rPr>
          <w:rFonts w:cs="Arial"/>
          <w:szCs w:val="22"/>
        </w:rPr>
        <w:t>celotne kvote 10 mio EUR EKP sredstev iz finančnega produkta portfeljske garancije za RRI za velika podjetja na finančni produkt posojila za RRI.</w:t>
      </w:r>
      <w:r w:rsidR="000959A3" w:rsidRPr="00E245E6">
        <w:rPr>
          <w:rFonts w:cs="Arial"/>
          <w:szCs w:val="22"/>
        </w:rPr>
        <w:t xml:space="preserve"> Po formalni dopolnitvi vloge je predlog trajne dodelitve obravnaval tudi UOFI in marca 2021 sklenil, da se izvede zgolj trajna dodelitev, ne pristopi pa se k prvotno predvidenem širjenju namena na obratna sredstva.</w:t>
      </w:r>
    </w:p>
    <w:p w14:paraId="300F3C82" w14:textId="6B6EA86D" w:rsidR="00D0100C" w:rsidRPr="00E245E6" w:rsidRDefault="00D0100C" w:rsidP="00D0100C">
      <w:pPr>
        <w:spacing w:after="240" w:line="276" w:lineRule="auto"/>
        <w:jc w:val="both"/>
        <w:rPr>
          <w:rFonts w:cs="Arial"/>
          <w:szCs w:val="22"/>
        </w:rPr>
      </w:pPr>
      <w:r w:rsidRPr="00E245E6">
        <w:rPr>
          <w:rFonts w:cs="Arial"/>
          <w:szCs w:val="22"/>
        </w:rPr>
        <w:t>NIFI je sestavni del obrazložitve predloga proračuna države in vključuje ukrepe, oblike financiranja, programsko klasifikacijo, obseg sredstev in terminski načrt izplačil sredstev upravljavcu sklada skladov za obdobje 202</w:t>
      </w:r>
      <w:r w:rsidR="005F6541" w:rsidRPr="00E245E6">
        <w:rPr>
          <w:rFonts w:cs="Arial"/>
          <w:szCs w:val="22"/>
        </w:rPr>
        <w:t>1</w:t>
      </w:r>
      <w:r w:rsidRPr="00E245E6">
        <w:rPr>
          <w:rFonts w:cs="Arial"/>
          <w:szCs w:val="22"/>
        </w:rPr>
        <w:t>-202</w:t>
      </w:r>
      <w:r w:rsidR="005F6541" w:rsidRPr="00E245E6">
        <w:rPr>
          <w:rFonts w:cs="Arial"/>
          <w:szCs w:val="22"/>
        </w:rPr>
        <w:t>3</w:t>
      </w:r>
      <w:r w:rsidRPr="00E245E6">
        <w:rPr>
          <w:rFonts w:cs="Arial"/>
          <w:szCs w:val="22"/>
        </w:rPr>
        <w:t xml:space="preserve"> za potrebe izvajanja proračuna.</w:t>
      </w:r>
    </w:p>
    <w:p w14:paraId="53911E38" w14:textId="77777777" w:rsidR="00D0100C" w:rsidRPr="00E245E6" w:rsidRDefault="00D0100C" w:rsidP="00BC573F">
      <w:pPr>
        <w:pStyle w:val="Naslov1"/>
        <w:numPr>
          <w:ilvl w:val="0"/>
          <w:numId w:val="29"/>
        </w:numPr>
        <w:spacing w:before="240" w:line="276" w:lineRule="auto"/>
        <w:jc w:val="left"/>
      </w:pPr>
      <w:bookmarkStart w:id="4" w:name="_Toc51325416"/>
      <w:bookmarkStart w:id="5" w:name="_Toc51326449"/>
      <w:r w:rsidRPr="00E245E6">
        <w:t>DOKUMENTI DOLGOROČNEGA RAZVOJNEGA NAČRTOVANJA</w:t>
      </w:r>
      <w:bookmarkEnd w:id="4"/>
      <w:bookmarkEnd w:id="5"/>
    </w:p>
    <w:p w14:paraId="01411FC4" w14:textId="77777777" w:rsidR="00D0100C" w:rsidRPr="00E245E6" w:rsidRDefault="00D0100C" w:rsidP="00D0100C">
      <w:pPr>
        <w:spacing w:after="240" w:line="276" w:lineRule="auto"/>
        <w:jc w:val="both"/>
        <w:rPr>
          <w:rFonts w:cs="Arial"/>
          <w:szCs w:val="22"/>
        </w:rPr>
      </w:pPr>
      <w:r w:rsidRPr="00E245E6">
        <w:rPr>
          <w:rFonts w:cs="Arial"/>
          <w:szCs w:val="22"/>
        </w:rPr>
        <w:t xml:space="preserve">Skladno z Zakonom o javnih financah (Uradni list RS, št. 11/11 – uradno prečiščeno besedilo, </w:t>
      </w:r>
      <w:r w:rsidRPr="00E245E6">
        <w:rPr>
          <w:rFonts w:cs="Arial"/>
          <w:szCs w:val="22"/>
        </w:rPr>
        <w:br/>
        <w:t xml:space="preserve">14/13 – popr., 101/13, 55/15 – ZFisP, 96/15 – ZIPRS1617 in 13/18) in Uredbo o dokumentih razvojnega načrtovanja in postopkih za pripravo predloga državnega proračuna (Uradni list RS, št. 54/10 in 35/18) je vsebina predloga Načrta utemeljena z dokumenti dolgoročnega razvojnega načrtovanja, in sicer </w:t>
      </w:r>
      <w:r w:rsidRPr="00E245E6">
        <w:rPr>
          <w:rFonts w:cs="Arial"/>
          <w:szCs w:val="22"/>
          <w:u w:val="single"/>
        </w:rPr>
        <w:t>Strategijo razvoja Slovenije</w:t>
      </w:r>
      <w:r w:rsidRPr="00E245E6">
        <w:rPr>
          <w:rFonts w:cs="Arial"/>
          <w:szCs w:val="22"/>
        </w:rPr>
        <w:t xml:space="preserve"> kot krovnim dolgoročnim </w:t>
      </w:r>
      <w:r w:rsidRPr="00E245E6">
        <w:rPr>
          <w:rFonts w:cs="Arial"/>
          <w:szCs w:val="22"/>
        </w:rPr>
        <w:lastRenderedPageBreak/>
        <w:t xml:space="preserve">strateškim dokumentom razvojnega načrtovanja, </w:t>
      </w:r>
      <w:r w:rsidRPr="00E245E6">
        <w:rPr>
          <w:rFonts w:cs="Arial"/>
          <w:szCs w:val="22"/>
          <w:u w:val="single"/>
        </w:rPr>
        <w:t>Programom državnih razvojnih prioritet in investicij</w:t>
      </w:r>
      <w:r w:rsidRPr="00E245E6">
        <w:rPr>
          <w:rFonts w:cs="Arial"/>
          <w:szCs w:val="22"/>
        </w:rPr>
        <w:t xml:space="preserve">, ki predstavlja srednjeročno izvedbeno operacionalizacijo Strategije razvoja Slovenije, in </w:t>
      </w:r>
      <w:r w:rsidRPr="00E245E6">
        <w:rPr>
          <w:rFonts w:cs="Arial"/>
          <w:szCs w:val="22"/>
          <w:u w:val="single"/>
        </w:rPr>
        <w:t>Nacionalnim reformnim programom</w:t>
      </w:r>
      <w:r w:rsidRPr="00E245E6">
        <w:rPr>
          <w:rFonts w:cs="Arial"/>
          <w:szCs w:val="22"/>
        </w:rPr>
        <w:t xml:space="preserve"> ter </w:t>
      </w:r>
      <w:r w:rsidRPr="00E245E6">
        <w:rPr>
          <w:rFonts w:cs="Arial"/>
          <w:szCs w:val="22"/>
          <w:u w:val="single"/>
        </w:rPr>
        <w:t xml:space="preserve">dokumenti evropske kohezijske politike </w:t>
      </w:r>
      <w:r w:rsidRPr="00E245E6">
        <w:rPr>
          <w:rFonts w:cs="Arial"/>
          <w:szCs w:val="22"/>
        </w:rPr>
        <w:t>za obdobje 2014–2020.</w:t>
      </w:r>
    </w:p>
    <w:p w14:paraId="3A6C5860" w14:textId="77777777" w:rsidR="00D0100C" w:rsidRPr="00E245E6" w:rsidRDefault="00D0100C" w:rsidP="00D0100C">
      <w:pPr>
        <w:spacing w:after="240" w:line="276" w:lineRule="auto"/>
        <w:jc w:val="both"/>
        <w:rPr>
          <w:rFonts w:cs="Arial"/>
          <w:szCs w:val="22"/>
        </w:rPr>
      </w:pPr>
      <w:r w:rsidRPr="00E245E6">
        <w:rPr>
          <w:rFonts w:cs="Arial"/>
          <w:szCs w:val="22"/>
        </w:rPr>
        <w:t>Strategija razvoja Slovenije 2030 opredeljuje pet strateških usmeritev (vključujoča, odporna, varna in odgovorna družba, učenje za in skozi vse življenje, visoko produktivno gospodarstvo, ki ustvarja dodano vrednost za vse, ohranjeno zdravo naravno okolje, visoka stopnja sodelovanja, usposobljenosti in učinkovitosti upravljanja), ki se povezujejo z dvanajstimi cilji. Na doseganje določenih ciljev (npr. gospodarska stabilnost, konkurenčen in družbeno odgovoren podjetniški sektor, nizkoogljično krožno gospodarstvo itd.) se usmerjajo tudi FI, ki bodo neposredno namenjeni vrzelim na področjih raziskav, razvoja in inovacij, malih in srednje velikih podjetij, urbanega razvoja in energetske učinkovitosti.</w:t>
      </w:r>
    </w:p>
    <w:p w14:paraId="6987413A" w14:textId="77777777" w:rsidR="00D0100C" w:rsidRPr="00E245E6" w:rsidRDefault="00D0100C" w:rsidP="00D0100C">
      <w:pPr>
        <w:spacing w:after="240" w:line="276" w:lineRule="auto"/>
        <w:jc w:val="both"/>
        <w:rPr>
          <w:rFonts w:cs="Arial"/>
          <w:szCs w:val="22"/>
        </w:rPr>
      </w:pPr>
      <w:r w:rsidRPr="00E245E6">
        <w:rPr>
          <w:rFonts w:cs="Arial"/>
          <w:szCs w:val="22"/>
        </w:rPr>
        <w:t>Nacionalni reformni program podaja osnovne usmeritve in cilje, ki jih zasleduje vlada, ob spoštovanju skupnih EU pravil in omejitev pri gibanjih tako v javnih financah kot na širšem makroekonomskem področju. Nacionalni reformni program 2019–2020 v poglavju Financiranje podjetij navaja, da je potrebno nadaljnje razvijanje alternativnih virov financiranja za hitrorastoča podjetja, saj ti ukrepi prispevajo izboljšanju financiranja MSP in s tem k dvigu produktivnosti, večji dodani vrednosti na zaposlenega v podprtih podjetjih in k ohranjanju novih delovnih mest ter odpiranju novih.</w:t>
      </w:r>
    </w:p>
    <w:p w14:paraId="04DE3806" w14:textId="77777777" w:rsidR="00D0100C" w:rsidRPr="00E245E6" w:rsidRDefault="00D0100C" w:rsidP="00D0100C">
      <w:pPr>
        <w:spacing w:after="240" w:line="276" w:lineRule="auto"/>
        <w:jc w:val="both"/>
        <w:rPr>
          <w:rFonts w:cs="Arial"/>
          <w:szCs w:val="22"/>
        </w:rPr>
      </w:pPr>
      <w:r w:rsidRPr="00E245E6">
        <w:rPr>
          <w:rFonts w:cs="Arial"/>
          <w:szCs w:val="22"/>
        </w:rPr>
        <w:t>Poleg strateških in programskih dokumentov je bila pripravljena predhodna ocena, osredotočena na FI v Sloveniji v programskem obdobju 2014–2020, z namenom ugotoviti, kateri FI in na kakšen način lahko spodbudijo in pospešijo naložbe v štiri naložbena področja operativnega programa. Predhodna ocena FI v Sloveniji in dodatno mnenje Evropske investicijske banke predstavljata vsebinsko podlago za pripravo Ključnih elementov FI v programskem obdobju 2014–2020. Prikazana je bila vrzel financiranja na področju malih in srednje velikih podjetij, raziskav, razvoja in inovacij, energetske učinkovitost in urbanega razvoja.</w:t>
      </w:r>
    </w:p>
    <w:p w14:paraId="5C17EB83" w14:textId="77777777" w:rsidR="00D0100C" w:rsidRPr="00E245E6" w:rsidRDefault="00D0100C" w:rsidP="00D0100C">
      <w:pPr>
        <w:spacing w:after="240" w:line="276" w:lineRule="auto"/>
        <w:jc w:val="both"/>
        <w:rPr>
          <w:rFonts w:cs="Arial"/>
          <w:szCs w:val="22"/>
        </w:rPr>
      </w:pPr>
      <w:r w:rsidRPr="00E245E6">
        <w:rPr>
          <w:rFonts w:cs="Arial"/>
          <w:szCs w:val="22"/>
        </w:rPr>
        <w:t>Predhodna ocena FI v Sloveniji kot najbolj optimalno rešitev predlaga izvajanje FI preko sklada skladov. Zato se imenuje en posredniški organ za vse FI, ki izbere izvajalca sklada skladov, na podlagi zakona, ki ureja javna naročila. Princip sklada skladov zavezuje izvajalca sklada skladov k izvajanju FI (i) preko finančnih posrednikov (npr. poslovnih bank, javnih skladov itd.) ali (ii) neposredno sam.</w:t>
      </w:r>
    </w:p>
    <w:p w14:paraId="1CB2D64F" w14:textId="77777777" w:rsidR="00D0100C" w:rsidRPr="00E245E6" w:rsidRDefault="00D0100C" w:rsidP="00D0100C">
      <w:pPr>
        <w:spacing w:after="240" w:line="276" w:lineRule="auto"/>
        <w:jc w:val="both"/>
        <w:rPr>
          <w:rFonts w:cs="Arial"/>
          <w:szCs w:val="22"/>
        </w:rPr>
      </w:pPr>
      <w:r w:rsidRPr="00E245E6">
        <w:rPr>
          <w:rFonts w:cs="Arial"/>
          <w:szCs w:val="22"/>
        </w:rPr>
        <w:t>Med samim izvajanjem FI in na podlagi razmer na trgu je izvajalec sklada skladov ugotovil, da je potrebno prilagoditi poslovno finančni načrt sklada skladov 2014–2020 in naložbeno strategijo.</w:t>
      </w:r>
    </w:p>
    <w:p w14:paraId="13D466C0" w14:textId="77777777" w:rsidR="00D0100C" w:rsidRPr="00E245E6" w:rsidRDefault="00D0100C" w:rsidP="00D0100C">
      <w:pPr>
        <w:spacing w:after="240" w:line="276" w:lineRule="auto"/>
        <w:jc w:val="both"/>
        <w:rPr>
          <w:rFonts w:cs="Arial"/>
          <w:szCs w:val="22"/>
        </w:rPr>
      </w:pPr>
      <w:r w:rsidRPr="00E245E6">
        <w:rPr>
          <w:rFonts w:cs="Arial"/>
          <w:szCs w:val="22"/>
        </w:rPr>
        <w:t xml:space="preserve">Prva ključna sprememba poslovno finančnega načrta (v nadaljnjem besedilu: PFN) in </w:t>
      </w:r>
      <w:r w:rsidRPr="00E245E6">
        <w:rPr>
          <w:rFonts w:cs="Arial"/>
          <w:iCs/>
          <w:szCs w:val="22"/>
          <w:lang w:eastAsia="sl-SI"/>
        </w:rPr>
        <w:t xml:space="preserve">naložbene strategije slovenskega več-tematskega sklada skladov z naložbenimi strategijami po posameznih naložbenih področjih </w:t>
      </w:r>
      <w:r w:rsidRPr="00E245E6">
        <w:rPr>
          <w:rFonts w:cs="Arial"/>
          <w:szCs w:val="22"/>
        </w:rPr>
        <w:t>(v nadaljevanju: NS) se nanaša na izločitev finančnega produkta portfeljske mikrogarancije za MSP (2014–2020) iz PFN, prenos razpoložljive kvote na finančni produkt portfeljske garancije za MSP (2014–2020) in posledično na višino razpoložljivih zneskov EKP sredstev za izvajanje FI, kjer se zaradi vpliva nižjega zneska nadomestila (provizije) za upravljanje sklada skladov zaradi neposrednega izvajanja FI razpoložljiva sredstva povečajo.</w:t>
      </w:r>
    </w:p>
    <w:p w14:paraId="56768341" w14:textId="77777777" w:rsidR="00D0100C" w:rsidRPr="00E245E6" w:rsidRDefault="00D0100C" w:rsidP="00D0100C">
      <w:pPr>
        <w:spacing w:after="240" w:line="276" w:lineRule="auto"/>
        <w:jc w:val="both"/>
        <w:rPr>
          <w:rFonts w:cs="Arial"/>
          <w:szCs w:val="22"/>
        </w:rPr>
      </w:pPr>
      <w:r w:rsidRPr="00E245E6">
        <w:rPr>
          <w:rFonts w:cs="Arial"/>
          <w:szCs w:val="22"/>
        </w:rPr>
        <w:lastRenderedPageBreak/>
        <w:t>Spremenjena dokumenta sta bila podlaga za sklenitev Aneksa št. 1, ki izvajalcu sklada skladov omogoča neposredno izvajanje FI RRI posojila, posojila za energetsko učinkovitost in posojila za urbani razvoj.</w:t>
      </w:r>
    </w:p>
    <w:p w14:paraId="1B963499" w14:textId="77777777" w:rsidR="00D0100C" w:rsidRPr="00E245E6" w:rsidRDefault="00D0100C" w:rsidP="00D0100C">
      <w:pPr>
        <w:autoSpaceDE w:val="0"/>
        <w:autoSpaceDN w:val="0"/>
        <w:adjustRightInd w:val="0"/>
        <w:spacing w:after="240" w:line="276" w:lineRule="auto"/>
        <w:jc w:val="both"/>
        <w:rPr>
          <w:rFonts w:cs="Arial"/>
          <w:szCs w:val="22"/>
        </w:rPr>
      </w:pPr>
      <w:r w:rsidRPr="00E245E6">
        <w:rPr>
          <w:rFonts w:cs="Arial"/>
          <w:szCs w:val="22"/>
        </w:rPr>
        <w:t xml:space="preserve">Druga ključna sprememba PFN in NS je bilo črtanje dejavnosti L s seznama izključenih dejavnosti v okviru prednostne naložbe PN6.3 urbani razvoj. </w:t>
      </w:r>
      <w:r w:rsidRPr="00E245E6">
        <w:rPr>
          <w:rFonts w:cs="Arial"/>
          <w:szCs w:val="22"/>
          <w:lang w:eastAsia="sl-SI"/>
        </w:rPr>
        <w:t xml:space="preserve">V teku izvajanja SoF in neposrednega izvajanja FI Posojila za urbani razvoj se je namreč pokazala potreba po spremembi </w:t>
      </w:r>
      <w:r w:rsidRPr="00E245E6">
        <w:rPr>
          <w:rFonts w:cs="Arial"/>
          <w:iCs/>
          <w:szCs w:val="22"/>
          <w:lang w:eastAsia="sl-SI"/>
        </w:rPr>
        <w:t xml:space="preserve">NS, saj je določilo prvotne NS </w:t>
      </w:r>
      <w:r w:rsidRPr="00E245E6">
        <w:rPr>
          <w:rFonts w:cs="Arial"/>
          <w:szCs w:val="22"/>
        </w:rPr>
        <w:t>omejevalo financiranje subjektov iz kroga končnih upravičencev, katerih glavna dejavnost se umešča med dejavnosti »L: Poslovanje z nepremičninami«, kar je v nasprotju s cilji ukrepov prednostne naložbe 6.3 - Sprejemanje ukrepov za izboljšanje urbanega okolja, oživitev mest, sanacijo in dekontaminacijo degradiranih zemljišč (vključno z območji, na katerih poteka preobrazba), zmanjšanje onesnaženosti zraka in spodbujanje ukrepov za zmanjšanje hrupa. Cilji in ključni kazalniki prednostne naložbe namreč vključujejo ukrepe za prenovo ali izgradnjo stanovanj, te projekte pa praviloma izvajajo subjekti, kot so denimo občinski javni stanovanjski skladi in neprofitne stanovanjske organizacije, katerih glavna dejavnost je prav v NS izločeni sektor L.</w:t>
      </w:r>
    </w:p>
    <w:p w14:paraId="6C6C9F35" w14:textId="70D48081" w:rsidR="00D0100C" w:rsidRPr="00E245E6" w:rsidRDefault="00D0100C" w:rsidP="00D0100C">
      <w:pPr>
        <w:spacing w:after="240" w:line="276" w:lineRule="auto"/>
        <w:jc w:val="both"/>
        <w:rPr>
          <w:rFonts w:cs="Arial"/>
          <w:szCs w:val="22"/>
        </w:rPr>
      </w:pPr>
      <w:r w:rsidRPr="00E245E6">
        <w:rPr>
          <w:rFonts w:cs="Arial"/>
          <w:szCs w:val="22"/>
        </w:rPr>
        <w:t>Spremenjena NS je bila podlaga za sklenitev Aneksa št. 2, ki omogoča financiranje subjektov iz kroga končnih upravičencev, katerih glavna dejavnost se umešča med dejavnosti »L: Poslovanje z nepremičninami«.</w:t>
      </w:r>
    </w:p>
    <w:p w14:paraId="2352DA9D" w14:textId="310AEA4B" w:rsidR="00AF48B3" w:rsidRPr="00E245E6" w:rsidRDefault="00AF48B3" w:rsidP="00D0100C">
      <w:pPr>
        <w:spacing w:after="240" w:line="276" w:lineRule="auto"/>
        <w:jc w:val="both"/>
        <w:rPr>
          <w:rFonts w:cs="Arial"/>
          <w:szCs w:val="22"/>
        </w:rPr>
      </w:pPr>
      <w:r w:rsidRPr="00E245E6">
        <w:rPr>
          <w:rFonts w:cs="Arial"/>
          <w:szCs w:val="22"/>
        </w:rPr>
        <w:t>Januarja 2021 je bil sklenjen Aneks št. 3 k SoF, s katerim se je SID banki podelil mandat za neposredno izvajanje portfeljskih garancij za RRI za MSP, za katere s stran</w:t>
      </w:r>
      <w:r w:rsidR="005F6541" w:rsidRPr="00E245E6">
        <w:rPr>
          <w:rFonts w:cs="Arial"/>
          <w:szCs w:val="22"/>
        </w:rPr>
        <w:t>i finančnih i</w:t>
      </w:r>
      <w:r w:rsidRPr="00E245E6">
        <w:rPr>
          <w:rFonts w:cs="Arial"/>
          <w:szCs w:val="22"/>
        </w:rPr>
        <w:t>n</w:t>
      </w:r>
      <w:r w:rsidR="005F6541" w:rsidRPr="00E245E6">
        <w:rPr>
          <w:rFonts w:cs="Arial"/>
          <w:szCs w:val="22"/>
        </w:rPr>
        <w:t>s</w:t>
      </w:r>
      <w:r w:rsidRPr="00E245E6">
        <w:rPr>
          <w:rFonts w:cs="Arial"/>
          <w:szCs w:val="22"/>
        </w:rPr>
        <w:t>titucij prav tako ni bilo izkazanega interesa za izvajanje.</w:t>
      </w:r>
    </w:p>
    <w:p w14:paraId="1E2494FD" w14:textId="77777777" w:rsidR="00D0100C" w:rsidRPr="00E245E6" w:rsidRDefault="00D0100C" w:rsidP="00BC573F">
      <w:pPr>
        <w:pStyle w:val="Naslov1"/>
        <w:numPr>
          <w:ilvl w:val="0"/>
          <w:numId w:val="29"/>
        </w:numPr>
        <w:spacing w:before="240" w:line="276" w:lineRule="auto"/>
        <w:jc w:val="left"/>
      </w:pPr>
      <w:bookmarkStart w:id="6" w:name="_Toc51325417"/>
      <w:bookmarkStart w:id="7" w:name="_Toc51326450"/>
      <w:r w:rsidRPr="00E245E6">
        <w:t>OBLIKE FINANČNIH INSTRUMENTOV</w:t>
      </w:r>
      <w:bookmarkEnd w:id="6"/>
      <w:bookmarkEnd w:id="7"/>
    </w:p>
    <w:p w14:paraId="7C747490" w14:textId="77777777" w:rsidR="00D0100C" w:rsidRPr="00E245E6" w:rsidRDefault="00D0100C" w:rsidP="00D0100C">
      <w:pPr>
        <w:keepNext/>
        <w:keepLines/>
        <w:widowControl w:val="0"/>
        <w:spacing w:after="240" w:line="276" w:lineRule="auto"/>
        <w:jc w:val="both"/>
        <w:rPr>
          <w:rFonts w:cs="Arial"/>
          <w:szCs w:val="22"/>
        </w:rPr>
      </w:pPr>
      <w:r w:rsidRPr="00E245E6">
        <w:rPr>
          <w:rFonts w:cs="Arial"/>
          <w:szCs w:val="22"/>
        </w:rPr>
        <w:t>Načrt izvajanja FI temelji na Predhodni oceni FI v Sloveniji (PWC, končno poročilo, dne 27. 11. 2015) (v nadaljnjem besedilu: predhodna ocena) in Analizi Evropske investicijske banke, kjer je bilo ugotovljeno, da obstajajo finančne vrzeli za izvajanje FI na področjih RRI, MSP, energetske učinkovitosti ter urbanega razvoja:</w:t>
      </w:r>
    </w:p>
    <w:p w14:paraId="1AA8C388" w14:textId="77777777" w:rsidR="00D0100C" w:rsidRPr="00E245E6" w:rsidRDefault="00D0100C" w:rsidP="00BC573F">
      <w:pPr>
        <w:pStyle w:val="Naslov1"/>
        <w:numPr>
          <w:ilvl w:val="1"/>
          <w:numId w:val="29"/>
        </w:numPr>
        <w:spacing w:before="240" w:line="276" w:lineRule="auto"/>
        <w:jc w:val="left"/>
      </w:pPr>
      <w:bookmarkStart w:id="8" w:name="_Toc51325418"/>
      <w:bookmarkStart w:id="9" w:name="_Toc51326451"/>
      <w:r w:rsidRPr="00E245E6">
        <w:t>Raziskave, razvoj in inovacije (RRI)</w:t>
      </w:r>
      <w:bookmarkEnd w:id="8"/>
      <w:bookmarkEnd w:id="9"/>
    </w:p>
    <w:p w14:paraId="5761FEC3" w14:textId="77777777" w:rsidR="00D0100C" w:rsidRPr="00E245E6" w:rsidRDefault="00D0100C" w:rsidP="00D0100C">
      <w:pPr>
        <w:spacing w:after="240" w:line="276" w:lineRule="auto"/>
        <w:jc w:val="both"/>
        <w:rPr>
          <w:rFonts w:cs="Arial"/>
          <w:szCs w:val="22"/>
        </w:rPr>
      </w:pPr>
      <w:r w:rsidRPr="00E245E6">
        <w:rPr>
          <w:rFonts w:cs="Arial"/>
          <w:szCs w:val="22"/>
        </w:rPr>
        <w:t>Vlaganje v RRI je v Sloveniji ključnega pomena za razvoj podjetij. Intenzivnost investicij v raziskave in razvoj v Sloveniji, ki je povezana z bruto izdatki za razvoj in raziskave, se je v zadnjem desetletju povečala.</w:t>
      </w:r>
    </w:p>
    <w:p w14:paraId="65776E2E" w14:textId="77777777" w:rsidR="00D0100C" w:rsidRPr="00E245E6" w:rsidRDefault="00D0100C" w:rsidP="00BC573F">
      <w:pPr>
        <w:pStyle w:val="Naslov1"/>
        <w:numPr>
          <w:ilvl w:val="1"/>
          <w:numId w:val="29"/>
        </w:numPr>
        <w:spacing w:before="240" w:line="276" w:lineRule="auto"/>
        <w:jc w:val="left"/>
      </w:pPr>
      <w:bookmarkStart w:id="10" w:name="_Toc51325419"/>
      <w:bookmarkStart w:id="11" w:name="_Toc51326452"/>
      <w:r w:rsidRPr="00E245E6">
        <w:t>Mala in srednje velika podjetja (MSP)</w:t>
      </w:r>
      <w:bookmarkEnd w:id="10"/>
      <w:bookmarkEnd w:id="11"/>
    </w:p>
    <w:p w14:paraId="31CAD7C4" w14:textId="77777777" w:rsidR="00D0100C" w:rsidRPr="00E245E6" w:rsidRDefault="00D0100C" w:rsidP="00D0100C">
      <w:pPr>
        <w:spacing w:after="240" w:line="276" w:lineRule="auto"/>
        <w:jc w:val="both"/>
        <w:rPr>
          <w:rFonts w:cs="Arial"/>
          <w:szCs w:val="22"/>
        </w:rPr>
      </w:pPr>
      <w:r w:rsidRPr="00E245E6">
        <w:rPr>
          <w:rFonts w:cs="Arial"/>
          <w:szCs w:val="22"/>
        </w:rPr>
        <w:t>Glavni izziv pri ohranjanju gospodarske rasti in konkurenčnosti je krepitev sposobnosti in zmogljivosti podjetij ter njihove zmožnosti odziva na družbene izzive. Na strani ponudbe je analiza izpostavila, da se komercialne banke ne soočajo z likvidnostnimi težavami, vendar so kljub temu posojila pripravljene dajati le stabilnim MSP z zanesljivimi prihodnjimi denarnimi tokovi. Na strani povpraševanja je ugotovljeno, da MSP potrebujejo obratni kapital, da bi kratkoročno ostali operativni. Ugotovitve potencialnih vrzeli financiranja razkrivajo težave MSP pri dostopanju do kratkoročnega posojilnega financiranja. MSP pa uporabljajo srednje in dolgoročno dolžniško financiranje v Sloveniji. Posojila potrebujejo tako za financiranje obnove opreme kot tudi za investicije in širjenje dejavnosti.</w:t>
      </w:r>
    </w:p>
    <w:p w14:paraId="4DC45A1C" w14:textId="77777777" w:rsidR="00D0100C" w:rsidRPr="00E245E6" w:rsidRDefault="00D0100C" w:rsidP="00BC573F">
      <w:pPr>
        <w:pStyle w:val="Naslov1"/>
        <w:numPr>
          <w:ilvl w:val="1"/>
          <w:numId w:val="29"/>
        </w:numPr>
        <w:spacing w:before="240" w:line="276" w:lineRule="auto"/>
        <w:jc w:val="left"/>
      </w:pPr>
      <w:bookmarkStart w:id="12" w:name="_Toc51325420"/>
      <w:bookmarkStart w:id="13" w:name="_Toc51326453"/>
      <w:r w:rsidRPr="00E245E6">
        <w:lastRenderedPageBreak/>
        <w:t>Energetska učinkovitost (EE)</w:t>
      </w:r>
      <w:bookmarkEnd w:id="12"/>
      <w:bookmarkEnd w:id="13"/>
    </w:p>
    <w:p w14:paraId="00C1D132" w14:textId="77777777" w:rsidR="00D0100C" w:rsidRPr="00E245E6" w:rsidRDefault="00D0100C" w:rsidP="00D0100C">
      <w:pPr>
        <w:spacing w:after="240" w:line="276" w:lineRule="auto"/>
        <w:jc w:val="both"/>
        <w:rPr>
          <w:rFonts w:cs="Arial"/>
          <w:szCs w:val="22"/>
        </w:rPr>
      </w:pPr>
      <w:r w:rsidRPr="00E245E6">
        <w:rPr>
          <w:rFonts w:cs="Arial"/>
          <w:szCs w:val="22"/>
        </w:rPr>
        <w:t>Izboljšave na področju energetske učinkovitosti bi pripomogle k zmanjšanju splošnih emisij, kot tudi sprožile dodatne naložbe in ustvarile nova delovna mesta. Slovenska vlada je objavila več poročil, ki potrjujejo jasno zavezo k izboljšavam na tem področju, skladno s cilji in glavnimi strateškimi dokumenti na ravni EU, kot so na primer Evropa 2020, Časovni načrt za prehod na nizkoogljični energetski sistem do leta 2050, ter drugimi relevantnimi evropskimi predpisi, povezanimi z energijo.</w:t>
      </w:r>
    </w:p>
    <w:p w14:paraId="268329A8" w14:textId="77777777" w:rsidR="00D0100C" w:rsidRPr="00E245E6" w:rsidRDefault="00D0100C" w:rsidP="00BC573F">
      <w:pPr>
        <w:pStyle w:val="Naslov1"/>
        <w:numPr>
          <w:ilvl w:val="1"/>
          <w:numId w:val="29"/>
        </w:numPr>
        <w:spacing w:before="240" w:line="276" w:lineRule="auto"/>
        <w:jc w:val="left"/>
      </w:pPr>
      <w:bookmarkStart w:id="14" w:name="_Toc51325421"/>
      <w:bookmarkStart w:id="15" w:name="_Toc51326454"/>
      <w:r w:rsidRPr="00E245E6">
        <w:t>Urbani razvoj (UR)</w:t>
      </w:r>
      <w:bookmarkEnd w:id="14"/>
      <w:bookmarkEnd w:id="15"/>
    </w:p>
    <w:p w14:paraId="10E1D83E" w14:textId="77777777" w:rsidR="00D0100C" w:rsidRPr="00E245E6" w:rsidRDefault="00D0100C" w:rsidP="00D0100C">
      <w:pPr>
        <w:spacing w:after="240" w:line="276" w:lineRule="auto"/>
        <w:jc w:val="both"/>
        <w:rPr>
          <w:rFonts w:cs="Arial"/>
          <w:szCs w:val="22"/>
        </w:rPr>
      </w:pPr>
      <w:r w:rsidRPr="00E245E6">
        <w:rPr>
          <w:rFonts w:cs="Arial"/>
          <w:szCs w:val="22"/>
        </w:rPr>
        <w:t xml:space="preserve">Mesta in druga urbana naselja predstavljajo temelj slovenskega poselitvenega sistema. Mestni življenjski slog je prisoten na večini poseljenega slovenskega ozemlja in povezuje urbana središča v tipičen policentričen sistem. Sklad za financiranje urbanega razvoja bo zagotovil posojila za občine, regionalne in lokalne organe, podjetja za javne storitve in nosilce nepremičninskih projektov za izvajanje trajnostnih urbanih strategij, ki so bile pripravljene v 11 mestnih občinah. </w:t>
      </w:r>
    </w:p>
    <w:p w14:paraId="43318912" w14:textId="77777777" w:rsidR="00D0100C" w:rsidRPr="00E245E6" w:rsidRDefault="00D0100C" w:rsidP="00D0100C">
      <w:pPr>
        <w:spacing w:after="240" w:line="276" w:lineRule="auto"/>
        <w:jc w:val="both"/>
        <w:rPr>
          <w:rFonts w:cs="Arial"/>
          <w:szCs w:val="22"/>
        </w:rPr>
      </w:pPr>
      <w:r w:rsidRPr="00E245E6">
        <w:rPr>
          <w:rFonts w:cs="Arial"/>
          <w:szCs w:val="22"/>
        </w:rPr>
        <w:t>Za FI so predvidena sredstva v okviru operativnega programa skladno s Predhodno oceno FI. Cilji operativnega programa zadevajo spodbujanje hitro rastočih in inovativnih podjetij, pa tudi drugih pravno-organizacijskih oblik poslovnih subjektov, preko razvoja trga dolžniškega in lastniškega financiranja ter višjo dodano vrednost na zaposlenega, kot tudi povečanje števila delovnih mest. Koristi in prispevek izvajanja operacije FI k ciljem operativnega programa so vključno s kazalniki opredeljeni v operaciji »Finančni instrumenti 2014–2020« in SoF.</w:t>
      </w:r>
    </w:p>
    <w:p w14:paraId="5E643EC2" w14:textId="77777777" w:rsidR="00D0100C" w:rsidRPr="00E245E6" w:rsidRDefault="00D0100C" w:rsidP="00D0100C">
      <w:pPr>
        <w:spacing w:line="276" w:lineRule="auto"/>
        <w:jc w:val="both"/>
        <w:rPr>
          <w:rFonts w:cs="Arial"/>
          <w:szCs w:val="22"/>
        </w:rPr>
      </w:pPr>
      <w:r w:rsidRPr="00E245E6">
        <w:rPr>
          <w:rFonts w:cs="Arial"/>
          <w:szCs w:val="22"/>
        </w:rPr>
        <w:t>Operativni program načrtuje izvedbo FI na štirih prednostnih naložbah:</w:t>
      </w:r>
    </w:p>
    <w:p w14:paraId="46C87816" w14:textId="77777777" w:rsidR="00D0100C" w:rsidRPr="00E245E6" w:rsidRDefault="00D0100C" w:rsidP="00BC573F">
      <w:pPr>
        <w:pStyle w:val="Odstavekseznama"/>
        <w:numPr>
          <w:ilvl w:val="0"/>
          <w:numId w:val="27"/>
        </w:numPr>
        <w:spacing w:after="240" w:line="276" w:lineRule="auto"/>
        <w:contextualSpacing/>
        <w:jc w:val="both"/>
        <w:rPr>
          <w:rFonts w:ascii="Arial" w:hAnsi="Arial" w:cs="Arial"/>
        </w:rPr>
      </w:pPr>
      <w:r w:rsidRPr="00E245E6">
        <w:rPr>
          <w:rFonts w:ascii="Arial" w:hAnsi="Arial" w:cs="Arial"/>
        </w:rPr>
        <w:t>1.2 Spodbujanje naložb podjetij v raziskave in inovacije ter vzpostavljanje povezav in sinergij med podjetji, centri za raziskave in razvoj ter visokošolskim izobraževalnim sektorjem;</w:t>
      </w:r>
    </w:p>
    <w:p w14:paraId="13B3B524" w14:textId="77777777" w:rsidR="00D0100C" w:rsidRPr="00E245E6" w:rsidRDefault="00D0100C" w:rsidP="00BC573F">
      <w:pPr>
        <w:pStyle w:val="Odstavekseznama"/>
        <w:numPr>
          <w:ilvl w:val="0"/>
          <w:numId w:val="27"/>
        </w:numPr>
        <w:spacing w:after="240" w:line="276" w:lineRule="auto"/>
        <w:contextualSpacing/>
        <w:jc w:val="both"/>
        <w:rPr>
          <w:rFonts w:ascii="Arial" w:hAnsi="Arial" w:cs="Arial"/>
        </w:rPr>
      </w:pPr>
      <w:r w:rsidRPr="00E245E6">
        <w:rPr>
          <w:rFonts w:ascii="Arial" w:hAnsi="Arial" w:cs="Arial"/>
        </w:rPr>
        <w:t>3.1 Spodbujanje podjetništva, zlasti z omogočanjem lažje gospodarske izrabe novih idej in spodbujanjem ustanavljanja novih podjetij, vključno s podjetniškimi inkubatorji;</w:t>
      </w:r>
    </w:p>
    <w:p w14:paraId="7038F50D" w14:textId="77777777" w:rsidR="00D0100C" w:rsidRPr="00E245E6" w:rsidRDefault="00D0100C" w:rsidP="00BC573F">
      <w:pPr>
        <w:pStyle w:val="Odstavekseznama"/>
        <w:numPr>
          <w:ilvl w:val="0"/>
          <w:numId w:val="27"/>
        </w:numPr>
        <w:spacing w:after="240" w:line="276" w:lineRule="auto"/>
        <w:contextualSpacing/>
        <w:jc w:val="both"/>
        <w:rPr>
          <w:rFonts w:ascii="Arial" w:hAnsi="Arial" w:cs="Arial"/>
        </w:rPr>
      </w:pPr>
      <w:r w:rsidRPr="00E245E6">
        <w:rPr>
          <w:rFonts w:ascii="Arial" w:hAnsi="Arial" w:cs="Arial"/>
        </w:rPr>
        <w:t>4.1 Spodbujanje energetske učinkovitosti, pametnega upravljanja z energijo in uporabe obnovljivih virov energije v javni infrastrukturi, vključno z javnimi stavbami, in stanovanjskem sektorju;</w:t>
      </w:r>
    </w:p>
    <w:p w14:paraId="541DDECB" w14:textId="77777777" w:rsidR="00D0100C" w:rsidRPr="00E245E6" w:rsidRDefault="00D0100C" w:rsidP="00BC573F">
      <w:pPr>
        <w:pStyle w:val="Odstavekseznama"/>
        <w:numPr>
          <w:ilvl w:val="0"/>
          <w:numId w:val="27"/>
        </w:numPr>
        <w:spacing w:after="240" w:line="276" w:lineRule="auto"/>
        <w:contextualSpacing/>
        <w:jc w:val="both"/>
        <w:rPr>
          <w:rFonts w:ascii="Arial" w:hAnsi="Arial" w:cs="Arial"/>
        </w:rPr>
      </w:pPr>
      <w:r w:rsidRPr="00E245E6">
        <w:rPr>
          <w:rFonts w:ascii="Arial" w:hAnsi="Arial" w:cs="Arial"/>
        </w:rPr>
        <w:t>6.3 Ukrepi za izboljšanje urbanega okolja, oživitev mest, sanacijo in dekontaminacijo degradiranih zemljišč (vključno z območji, na katerih poteka preobrazba), zmanjšanje onesnaženosti zraka in spodbujanje ukrepov za zmanjšanje hrupa.</w:t>
      </w:r>
    </w:p>
    <w:p w14:paraId="18F90151" w14:textId="77777777" w:rsidR="00D0100C" w:rsidRPr="00E245E6" w:rsidRDefault="00D0100C" w:rsidP="00D0100C">
      <w:pPr>
        <w:spacing w:after="240" w:line="276" w:lineRule="auto"/>
        <w:jc w:val="both"/>
        <w:rPr>
          <w:rFonts w:cs="Arial"/>
          <w:szCs w:val="22"/>
        </w:rPr>
      </w:pPr>
      <w:r w:rsidRPr="00E245E6">
        <w:rPr>
          <w:rFonts w:cs="Arial"/>
          <w:szCs w:val="22"/>
        </w:rPr>
        <w:t>Višina pravic porabe v finančni perspektivi 2014–2020 na ravni posamezne prednostne naložbe operativnega programa je prikazana po prednostni naložbi v Prilogi 1. V Prilogi 2 je prikazan načrt FI po prispevku k domenam ukrepa in obliki financiranja. V Prilogi 3 je prikazana predvidena letna dinamika vplačil v sklad skladov v programskem obdobju.</w:t>
      </w:r>
    </w:p>
    <w:p w14:paraId="23B445A9" w14:textId="77777777" w:rsidR="00D0100C" w:rsidRPr="00E245E6" w:rsidRDefault="00D0100C" w:rsidP="00BC573F">
      <w:pPr>
        <w:pStyle w:val="Naslov1"/>
        <w:numPr>
          <w:ilvl w:val="0"/>
          <w:numId w:val="29"/>
        </w:numPr>
        <w:spacing w:before="240" w:line="276" w:lineRule="auto"/>
        <w:jc w:val="left"/>
      </w:pPr>
      <w:bookmarkStart w:id="16" w:name="_Toc51325422"/>
      <w:bookmarkStart w:id="17" w:name="_Toc51326455"/>
      <w:r w:rsidRPr="00E245E6">
        <w:t>UKREPI ZA URESNIČITEV CILJEV OPERATIVNEGA PROGRAMA V OBDOBJU 2014–2020</w:t>
      </w:r>
      <w:bookmarkEnd w:id="16"/>
      <w:bookmarkEnd w:id="17"/>
    </w:p>
    <w:p w14:paraId="55E137F0" w14:textId="77777777" w:rsidR="00D0100C" w:rsidRPr="00E245E6" w:rsidRDefault="00D0100C" w:rsidP="00D0100C">
      <w:pPr>
        <w:spacing w:after="240" w:line="276" w:lineRule="auto"/>
        <w:jc w:val="both"/>
        <w:rPr>
          <w:rFonts w:cs="Arial"/>
          <w:szCs w:val="22"/>
        </w:rPr>
      </w:pPr>
      <w:r w:rsidRPr="00E245E6">
        <w:rPr>
          <w:rFonts w:cs="Arial"/>
          <w:szCs w:val="22"/>
        </w:rPr>
        <w:t>Skladno z Uredbo Komisije (EU) št. 215/2014/ES so v okviru posamezne prednostne naložbe operativnega programa načrtovani prispevki k ukrepom, preko kombinacij različnih FI, za uresničitev ciljev domen operativnega programa.</w:t>
      </w:r>
    </w:p>
    <w:p w14:paraId="3C2BE055" w14:textId="77777777" w:rsidR="00D0100C" w:rsidRPr="00E245E6" w:rsidRDefault="00D0100C" w:rsidP="00D0100C">
      <w:pPr>
        <w:pStyle w:val="Napis"/>
        <w:spacing w:after="0" w:line="276" w:lineRule="auto"/>
        <w:rPr>
          <w:rFonts w:cs="Arial"/>
          <w:i/>
          <w:color w:val="auto"/>
          <w:sz w:val="22"/>
          <w:szCs w:val="22"/>
        </w:rPr>
      </w:pPr>
      <w:bookmarkStart w:id="18" w:name="_Toc51325498"/>
      <w:bookmarkStart w:id="19" w:name="_Toc51326348"/>
      <w:r w:rsidRPr="00E245E6">
        <w:rPr>
          <w:rFonts w:cs="Arial"/>
          <w:color w:val="auto"/>
          <w:sz w:val="22"/>
          <w:szCs w:val="22"/>
        </w:rPr>
        <w:lastRenderedPageBreak/>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1</w:t>
      </w:r>
      <w:r w:rsidRPr="00E245E6">
        <w:rPr>
          <w:rFonts w:cs="Arial"/>
          <w:b w:val="0"/>
          <w:i/>
          <w:color w:val="auto"/>
          <w:sz w:val="22"/>
          <w:szCs w:val="22"/>
        </w:rPr>
        <w:fldChar w:fldCharType="end"/>
      </w:r>
      <w:r w:rsidRPr="00E245E6">
        <w:rPr>
          <w:rFonts w:cs="Arial"/>
          <w:color w:val="auto"/>
          <w:sz w:val="22"/>
          <w:szCs w:val="22"/>
        </w:rPr>
        <w:t>: Ukrepi (kode in opisi domen) po prednostnih naložbah</w:t>
      </w:r>
      <w:bookmarkEnd w:id="18"/>
      <w:bookmarkEnd w:id="19"/>
    </w:p>
    <w:tbl>
      <w:tblPr>
        <w:tblW w:w="5000" w:type="pct"/>
        <w:tblBorders>
          <w:top w:val="single" w:sz="4" w:space="0" w:color="000000"/>
          <w:bottom w:val="single" w:sz="4" w:space="0" w:color="000000"/>
          <w:insideH w:val="single" w:sz="4" w:space="0" w:color="000000"/>
          <w:insideV w:val="dotted" w:sz="4" w:space="0" w:color="000000"/>
        </w:tblBorders>
        <w:tblLook w:val="04A0" w:firstRow="1" w:lastRow="0" w:firstColumn="1" w:lastColumn="0" w:noHBand="0" w:noVBand="1"/>
      </w:tblPr>
      <w:tblGrid>
        <w:gridCol w:w="1427"/>
        <w:gridCol w:w="1648"/>
        <w:gridCol w:w="5990"/>
      </w:tblGrid>
      <w:tr w:rsidR="00D0100C" w:rsidRPr="00E245E6" w14:paraId="0FD0AE6B" w14:textId="77777777" w:rsidTr="000352B3">
        <w:tc>
          <w:tcPr>
            <w:tcW w:w="1427" w:type="dxa"/>
            <w:shd w:val="clear" w:color="auto" w:fill="auto"/>
          </w:tcPr>
          <w:p w14:paraId="7A49F72A" w14:textId="77777777" w:rsidR="00D0100C" w:rsidRPr="00E245E6" w:rsidRDefault="00D0100C" w:rsidP="000352B3">
            <w:pPr>
              <w:spacing w:line="276" w:lineRule="auto"/>
              <w:jc w:val="center"/>
              <w:rPr>
                <w:rFonts w:cs="Arial"/>
                <w:b/>
                <w:szCs w:val="20"/>
              </w:rPr>
            </w:pPr>
            <w:r w:rsidRPr="00E245E6">
              <w:rPr>
                <w:rFonts w:cs="Arial"/>
                <w:b/>
                <w:szCs w:val="20"/>
              </w:rPr>
              <w:t>Prednostna naložba</w:t>
            </w:r>
          </w:p>
        </w:tc>
        <w:tc>
          <w:tcPr>
            <w:tcW w:w="1648" w:type="dxa"/>
            <w:shd w:val="clear" w:color="auto" w:fill="auto"/>
          </w:tcPr>
          <w:p w14:paraId="029C01BE" w14:textId="77777777" w:rsidR="00D0100C" w:rsidRPr="00E245E6" w:rsidRDefault="00D0100C" w:rsidP="000352B3">
            <w:pPr>
              <w:spacing w:line="276" w:lineRule="auto"/>
              <w:jc w:val="center"/>
              <w:rPr>
                <w:rFonts w:cs="Arial"/>
                <w:b/>
                <w:szCs w:val="20"/>
              </w:rPr>
            </w:pPr>
            <w:r w:rsidRPr="00E245E6">
              <w:rPr>
                <w:rFonts w:cs="Arial"/>
                <w:b/>
                <w:szCs w:val="20"/>
              </w:rPr>
              <w:t>Koda domene ukrepa</w:t>
            </w:r>
          </w:p>
        </w:tc>
        <w:tc>
          <w:tcPr>
            <w:tcW w:w="5990" w:type="dxa"/>
            <w:shd w:val="clear" w:color="auto" w:fill="auto"/>
          </w:tcPr>
          <w:p w14:paraId="35FB96B0" w14:textId="77777777" w:rsidR="00D0100C" w:rsidRPr="00E245E6" w:rsidRDefault="00D0100C" w:rsidP="000352B3">
            <w:pPr>
              <w:spacing w:line="276" w:lineRule="auto"/>
              <w:jc w:val="center"/>
              <w:rPr>
                <w:rFonts w:cs="Arial"/>
                <w:b/>
                <w:szCs w:val="20"/>
              </w:rPr>
            </w:pPr>
            <w:r w:rsidRPr="00E245E6">
              <w:rPr>
                <w:rFonts w:cs="Arial"/>
                <w:b/>
                <w:szCs w:val="20"/>
              </w:rPr>
              <w:t>Opis domena ukrepa</w:t>
            </w:r>
          </w:p>
        </w:tc>
      </w:tr>
      <w:tr w:rsidR="00D0100C" w:rsidRPr="00E245E6" w14:paraId="24FB269F" w14:textId="77777777" w:rsidTr="000352B3">
        <w:tc>
          <w:tcPr>
            <w:tcW w:w="1427" w:type="dxa"/>
            <w:shd w:val="clear" w:color="auto" w:fill="auto"/>
          </w:tcPr>
          <w:p w14:paraId="53BFE622" w14:textId="77777777" w:rsidR="00D0100C" w:rsidRPr="00E245E6" w:rsidRDefault="00D0100C" w:rsidP="000352B3">
            <w:pPr>
              <w:spacing w:line="276" w:lineRule="auto"/>
              <w:jc w:val="both"/>
              <w:rPr>
                <w:rFonts w:cs="Arial"/>
                <w:szCs w:val="20"/>
              </w:rPr>
            </w:pPr>
            <w:r w:rsidRPr="00E245E6">
              <w:rPr>
                <w:rFonts w:cs="Arial"/>
                <w:szCs w:val="20"/>
              </w:rPr>
              <w:t>1.2</w:t>
            </w:r>
          </w:p>
        </w:tc>
        <w:tc>
          <w:tcPr>
            <w:tcW w:w="1648" w:type="dxa"/>
            <w:shd w:val="clear" w:color="auto" w:fill="auto"/>
          </w:tcPr>
          <w:p w14:paraId="03EC8717" w14:textId="77777777" w:rsidR="00D0100C" w:rsidRPr="00E245E6" w:rsidRDefault="00D0100C" w:rsidP="000352B3">
            <w:pPr>
              <w:spacing w:line="276" w:lineRule="auto"/>
              <w:jc w:val="both"/>
              <w:rPr>
                <w:rFonts w:cs="Arial"/>
                <w:szCs w:val="20"/>
              </w:rPr>
            </w:pPr>
            <w:r w:rsidRPr="00E245E6">
              <w:rPr>
                <w:rFonts w:cs="Arial"/>
                <w:szCs w:val="20"/>
              </w:rPr>
              <w:t>056</w:t>
            </w:r>
          </w:p>
          <w:p w14:paraId="24071D94" w14:textId="77777777" w:rsidR="00D0100C" w:rsidRPr="00E245E6" w:rsidRDefault="00D0100C" w:rsidP="000352B3">
            <w:pPr>
              <w:spacing w:line="276" w:lineRule="auto"/>
              <w:jc w:val="both"/>
              <w:rPr>
                <w:rFonts w:cs="Arial"/>
                <w:szCs w:val="20"/>
              </w:rPr>
            </w:pPr>
          </w:p>
          <w:p w14:paraId="40066E4A" w14:textId="77777777" w:rsidR="00D0100C" w:rsidRPr="00E245E6" w:rsidRDefault="00D0100C" w:rsidP="000352B3">
            <w:pPr>
              <w:spacing w:line="276" w:lineRule="auto"/>
              <w:jc w:val="both"/>
              <w:rPr>
                <w:rFonts w:cs="Arial"/>
                <w:szCs w:val="20"/>
              </w:rPr>
            </w:pPr>
          </w:p>
          <w:p w14:paraId="51C1D736" w14:textId="77777777" w:rsidR="00D0100C" w:rsidRPr="00E245E6" w:rsidRDefault="00D0100C" w:rsidP="000352B3">
            <w:pPr>
              <w:spacing w:line="276" w:lineRule="auto"/>
              <w:jc w:val="both"/>
              <w:rPr>
                <w:rFonts w:cs="Arial"/>
                <w:szCs w:val="20"/>
              </w:rPr>
            </w:pPr>
            <w:r w:rsidRPr="00E245E6">
              <w:rPr>
                <w:rFonts w:cs="Arial"/>
                <w:szCs w:val="20"/>
              </w:rPr>
              <w:t>057</w:t>
            </w:r>
          </w:p>
          <w:p w14:paraId="146A13A7" w14:textId="77777777" w:rsidR="00D0100C" w:rsidRPr="00E245E6" w:rsidRDefault="00D0100C" w:rsidP="000352B3">
            <w:pPr>
              <w:spacing w:line="276" w:lineRule="auto"/>
              <w:jc w:val="both"/>
              <w:rPr>
                <w:rFonts w:cs="Arial"/>
                <w:szCs w:val="20"/>
              </w:rPr>
            </w:pPr>
          </w:p>
          <w:p w14:paraId="4480A9C3" w14:textId="77777777" w:rsidR="00D0100C" w:rsidRPr="00E245E6" w:rsidRDefault="00D0100C" w:rsidP="000352B3">
            <w:pPr>
              <w:spacing w:line="276" w:lineRule="auto"/>
              <w:jc w:val="both"/>
              <w:rPr>
                <w:rFonts w:cs="Arial"/>
                <w:szCs w:val="20"/>
              </w:rPr>
            </w:pPr>
          </w:p>
          <w:p w14:paraId="16FD6B3E" w14:textId="77777777" w:rsidR="00D0100C" w:rsidRPr="00E245E6" w:rsidRDefault="00D0100C" w:rsidP="000352B3">
            <w:pPr>
              <w:spacing w:line="276" w:lineRule="auto"/>
              <w:jc w:val="both"/>
              <w:rPr>
                <w:rFonts w:cs="Arial"/>
                <w:szCs w:val="20"/>
              </w:rPr>
            </w:pPr>
            <w:r w:rsidRPr="00E245E6">
              <w:rPr>
                <w:rFonts w:cs="Arial"/>
                <w:szCs w:val="20"/>
              </w:rPr>
              <w:t>065</w:t>
            </w:r>
          </w:p>
          <w:p w14:paraId="1307F55B" w14:textId="77777777" w:rsidR="00D0100C" w:rsidRPr="00E245E6" w:rsidRDefault="00D0100C" w:rsidP="000352B3">
            <w:pPr>
              <w:spacing w:line="276" w:lineRule="auto"/>
              <w:jc w:val="both"/>
              <w:rPr>
                <w:rFonts w:cs="Arial"/>
                <w:szCs w:val="20"/>
              </w:rPr>
            </w:pPr>
          </w:p>
          <w:p w14:paraId="335C50A4" w14:textId="77777777" w:rsidR="00D0100C" w:rsidRPr="00E245E6" w:rsidRDefault="00D0100C" w:rsidP="000352B3">
            <w:pPr>
              <w:spacing w:line="276" w:lineRule="auto"/>
              <w:jc w:val="both"/>
              <w:rPr>
                <w:rFonts w:cs="Arial"/>
                <w:szCs w:val="20"/>
              </w:rPr>
            </w:pPr>
          </w:p>
        </w:tc>
        <w:tc>
          <w:tcPr>
            <w:tcW w:w="5990" w:type="dxa"/>
            <w:shd w:val="clear" w:color="auto" w:fill="auto"/>
          </w:tcPr>
          <w:p w14:paraId="778E8056" w14:textId="77777777" w:rsidR="00D0100C" w:rsidRPr="00E245E6" w:rsidRDefault="00D0100C" w:rsidP="000352B3">
            <w:pPr>
              <w:spacing w:line="276" w:lineRule="auto"/>
              <w:jc w:val="both"/>
              <w:rPr>
                <w:rFonts w:cs="Arial"/>
                <w:szCs w:val="20"/>
              </w:rPr>
            </w:pPr>
            <w:r w:rsidRPr="00E245E6">
              <w:rPr>
                <w:rFonts w:cs="Arial"/>
                <w:szCs w:val="20"/>
              </w:rPr>
              <w:t>Naložbe v infrastrukturo, zmogljivosti in opremo MSP v neposredni povezavi z raziskavami in inovacijskimi dejavnostmi</w:t>
            </w:r>
          </w:p>
          <w:p w14:paraId="30DE5E80" w14:textId="77777777" w:rsidR="00D0100C" w:rsidRPr="00E245E6" w:rsidRDefault="00D0100C" w:rsidP="000352B3">
            <w:pPr>
              <w:spacing w:line="276" w:lineRule="auto"/>
              <w:jc w:val="both"/>
              <w:rPr>
                <w:rFonts w:cs="Arial"/>
                <w:szCs w:val="20"/>
              </w:rPr>
            </w:pPr>
          </w:p>
          <w:p w14:paraId="5DDC26B2" w14:textId="77777777" w:rsidR="00D0100C" w:rsidRPr="00E245E6" w:rsidRDefault="00D0100C" w:rsidP="000352B3">
            <w:pPr>
              <w:spacing w:line="276" w:lineRule="auto"/>
              <w:jc w:val="both"/>
              <w:rPr>
                <w:rFonts w:cs="Arial"/>
                <w:szCs w:val="20"/>
              </w:rPr>
            </w:pPr>
            <w:r w:rsidRPr="00E245E6">
              <w:rPr>
                <w:rFonts w:cs="Arial"/>
                <w:szCs w:val="20"/>
              </w:rPr>
              <w:t>Naložbe v infrastrukturo, zmogljivosti in opremo velikih družb v neposredni povezavi z raziskavami in inovacijskimi dejavnostmi</w:t>
            </w:r>
          </w:p>
          <w:p w14:paraId="61C55E78" w14:textId="77777777" w:rsidR="00D0100C" w:rsidRPr="00E245E6" w:rsidRDefault="00D0100C" w:rsidP="000352B3">
            <w:pPr>
              <w:spacing w:line="276" w:lineRule="auto"/>
              <w:jc w:val="both"/>
              <w:rPr>
                <w:rFonts w:cs="Arial"/>
                <w:szCs w:val="20"/>
              </w:rPr>
            </w:pPr>
          </w:p>
          <w:p w14:paraId="6BC5F955" w14:textId="77777777" w:rsidR="00D0100C" w:rsidRPr="00E245E6" w:rsidRDefault="00D0100C" w:rsidP="000352B3">
            <w:pPr>
              <w:spacing w:line="276" w:lineRule="auto"/>
              <w:jc w:val="both"/>
              <w:rPr>
                <w:rFonts w:cs="Arial"/>
                <w:szCs w:val="20"/>
              </w:rPr>
            </w:pPr>
            <w:r w:rsidRPr="00E245E6">
              <w:rPr>
                <w:rFonts w:cs="Arial"/>
                <w:szCs w:val="20"/>
              </w:rPr>
              <w:t>Raziskave in inovacijska infrastruktura, procesi, prenos tehnologije ter sodelovanje v podjetjih s poudarkom na nizkoogljičnem gospodarstvu in odpornosti na podnebne spremembe</w:t>
            </w:r>
          </w:p>
        </w:tc>
      </w:tr>
      <w:tr w:rsidR="00D0100C" w:rsidRPr="00E245E6" w14:paraId="0D7B5B58" w14:textId="77777777" w:rsidTr="000352B3">
        <w:tc>
          <w:tcPr>
            <w:tcW w:w="1427" w:type="dxa"/>
            <w:shd w:val="clear" w:color="auto" w:fill="auto"/>
          </w:tcPr>
          <w:p w14:paraId="5205553D" w14:textId="77777777" w:rsidR="00D0100C" w:rsidRPr="00E245E6" w:rsidRDefault="00D0100C" w:rsidP="000352B3">
            <w:pPr>
              <w:spacing w:line="276" w:lineRule="auto"/>
              <w:jc w:val="both"/>
              <w:rPr>
                <w:rFonts w:cs="Arial"/>
                <w:szCs w:val="20"/>
              </w:rPr>
            </w:pPr>
            <w:r w:rsidRPr="00E245E6">
              <w:rPr>
                <w:rFonts w:cs="Arial"/>
                <w:szCs w:val="20"/>
              </w:rPr>
              <w:t>3.1</w:t>
            </w:r>
          </w:p>
        </w:tc>
        <w:tc>
          <w:tcPr>
            <w:tcW w:w="1648" w:type="dxa"/>
            <w:shd w:val="clear" w:color="auto" w:fill="auto"/>
          </w:tcPr>
          <w:p w14:paraId="31A3D6D5" w14:textId="77777777" w:rsidR="00D0100C" w:rsidRPr="00E245E6" w:rsidRDefault="00D0100C" w:rsidP="000352B3">
            <w:pPr>
              <w:spacing w:line="276" w:lineRule="auto"/>
              <w:jc w:val="both"/>
              <w:rPr>
                <w:rFonts w:cs="Arial"/>
                <w:szCs w:val="20"/>
              </w:rPr>
            </w:pPr>
            <w:r w:rsidRPr="00E245E6">
              <w:rPr>
                <w:rFonts w:cs="Arial"/>
                <w:szCs w:val="20"/>
              </w:rPr>
              <w:t>001</w:t>
            </w:r>
          </w:p>
          <w:p w14:paraId="757582C4" w14:textId="77777777" w:rsidR="00D0100C" w:rsidRPr="00E245E6" w:rsidRDefault="00D0100C" w:rsidP="000352B3">
            <w:pPr>
              <w:spacing w:line="276" w:lineRule="auto"/>
              <w:jc w:val="both"/>
              <w:rPr>
                <w:rFonts w:cs="Arial"/>
                <w:szCs w:val="20"/>
              </w:rPr>
            </w:pPr>
          </w:p>
          <w:p w14:paraId="38268DCB" w14:textId="77777777" w:rsidR="00D0100C" w:rsidRPr="00E245E6" w:rsidRDefault="00D0100C" w:rsidP="000352B3">
            <w:pPr>
              <w:spacing w:line="276" w:lineRule="auto"/>
              <w:jc w:val="both"/>
              <w:rPr>
                <w:rFonts w:cs="Arial"/>
                <w:szCs w:val="20"/>
              </w:rPr>
            </w:pPr>
            <w:r w:rsidRPr="00E245E6">
              <w:rPr>
                <w:rFonts w:cs="Arial"/>
                <w:szCs w:val="20"/>
              </w:rPr>
              <w:t>067</w:t>
            </w:r>
          </w:p>
          <w:p w14:paraId="3A1A7080" w14:textId="77777777" w:rsidR="00D0100C" w:rsidRPr="00E245E6" w:rsidRDefault="00D0100C" w:rsidP="000352B3">
            <w:pPr>
              <w:spacing w:line="276" w:lineRule="auto"/>
              <w:jc w:val="both"/>
              <w:rPr>
                <w:rFonts w:cs="Arial"/>
                <w:szCs w:val="20"/>
              </w:rPr>
            </w:pPr>
          </w:p>
          <w:p w14:paraId="235AAA7B" w14:textId="77777777" w:rsidR="00D0100C" w:rsidRPr="00E245E6" w:rsidRDefault="00D0100C" w:rsidP="000352B3">
            <w:pPr>
              <w:spacing w:line="276" w:lineRule="auto"/>
              <w:jc w:val="both"/>
              <w:rPr>
                <w:rFonts w:cs="Arial"/>
                <w:szCs w:val="20"/>
              </w:rPr>
            </w:pPr>
          </w:p>
          <w:p w14:paraId="684AEB33" w14:textId="77777777" w:rsidR="00D0100C" w:rsidRPr="00E245E6" w:rsidRDefault="00D0100C" w:rsidP="000352B3">
            <w:pPr>
              <w:spacing w:line="276" w:lineRule="auto"/>
              <w:jc w:val="both"/>
              <w:rPr>
                <w:rFonts w:cs="Arial"/>
                <w:szCs w:val="20"/>
              </w:rPr>
            </w:pPr>
            <w:r w:rsidRPr="00E245E6">
              <w:rPr>
                <w:rFonts w:cs="Arial"/>
                <w:szCs w:val="20"/>
              </w:rPr>
              <w:t>068</w:t>
            </w:r>
          </w:p>
          <w:p w14:paraId="1D2DFE6A" w14:textId="77777777" w:rsidR="00D0100C" w:rsidRPr="00E245E6" w:rsidRDefault="00D0100C" w:rsidP="000352B3">
            <w:pPr>
              <w:spacing w:line="276" w:lineRule="auto"/>
              <w:jc w:val="both"/>
              <w:rPr>
                <w:rFonts w:cs="Arial"/>
                <w:szCs w:val="20"/>
              </w:rPr>
            </w:pPr>
          </w:p>
          <w:p w14:paraId="0885D7CB" w14:textId="77777777" w:rsidR="00D0100C" w:rsidRPr="00E245E6" w:rsidRDefault="00D0100C" w:rsidP="000352B3">
            <w:pPr>
              <w:spacing w:line="276" w:lineRule="auto"/>
              <w:jc w:val="both"/>
              <w:rPr>
                <w:rFonts w:cs="Arial"/>
                <w:szCs w:val="20"/>
              </w:rPr>
            </w:pPr>
          </w:p>
          <w:p w14:paraId="11B42B77" w14:textId="77777777" w:rsidR="00D0100C" w:rsidRPr="00E245E6" w:rsidRDefault="00D0100C" w:rsidP="000352B3">
            <w:pPr>
              <w:spacing w:line="276" w:lineRule="auto"/>
              <w:jc w:val="both"/>
              <w:rPr>
                <w:rFonts w:cs="Arial"/>
                <w:szCs w:val="20"/>
              </w:rPr>
            </w:pPr>
            <w:r w:rsidRPr="00E245E6">
              <w:rPr>
                <w:rFonts w:cs="Arial"/>
                <w:szCs w:val="20"/>
              </w:rPr>
              <w:t>073</w:t>
            </w:r>
          </w:p>
        </w:tc>
        <w:tc>
          <w:tcPr>
            <w:tcW w:w="5990" w:type="dxa"/>
            <w:shd w:val="clear" w:color="auto" w:fill="auto"/>
          </w:tcPr>
          <w:p w14:paraId="47F427DB" w14:textId="77777777" w:rsidR="00D0100C" w:rsidRPr="00E245E6" w:rsidRDefault="00D0100C" w:rsidP="000352B3">
            <w:pPr>
              <w:spacing w:line="276" w:lineRule="auto"/>
              <w:jc w:val="both"/>
              <w:rPr>
                <w:rFonts w:cs="Arial"/>
                <w:szCs w:val="20"/>
              </w:rPr>
            </w:pPr>
            <w:r w:rsidRPr="00E245E6">
              <w:rPr>
                <w:rFonts w:cs="Arial"/>
                <w:szCs w:val="20"/>
              </w:rPr>
              <w:t>Generične produktivne naložbe v mala in srednja podjetja (MSP)</w:t>
            </w:r>
          </w:p>
          <w:p w14:paraId="7CA9DC2A" w14:textId="77777777" w:rsidR="00D0100C" w:rsidRPr="00E245E6" w:rsidRDefault="00D0100C" w:rsidP="000352B3">
            <w:pPr>
              <w:spacing w:line="276" w:lineRule="auto"/>
              <w:jc w:val="both"/>
              <w:rPr>
                <w:rFonts w:cs="Arial"/>
                <w:szCs w:val="20"/>
              </w:rPr>
            </w:pPr>
          </w:p>
          <w:p w14:paraId="1B702EC5" w14:textId="77777777" w:rsidR="00D0100C" w:rsidRPr="00E245E6" w:rsidRDefault="00D0100C" w:rsidP="000352B3">
            <w:pPr>
              <w:spacing w:line="276" w:lineRule="auto"/>
              <w:jc w:val="both"/>
              <w:rPr>
                <w:rFonts w:cs="Arial"/>
                <w:szCs w:val="20"/>
              </w:rPr>
            </w:pPr>
            <w:r w:rsidRPr="00E245E6">
              <w:rPr>
                <w:rFonts w:cs="Arial"/>
                <w:szCs w:val="20"/>
              </w:rPr>
              <w:t xml:space="preserve">Razvoj MSP, podpora podjetništvu in inkubatorjem (vključno s podporo „spin </w:t>
            </w:r>
            <w:proofErr w:type="gramStart"/>
            <w:r w:rsidRPr="00E245E6">
              <w:rPr>
                <w:rFonts w:cs="Arial"/>
                <w:szCs w:val="20"/>
              </w:rPr>
              <w:t>off“ in</w:t>
            </w:r>
            <w:proofErr w:type="gramEnd"/>
            <w:r w:rsidRPr="00E245E6">
              <w:rPr>
                <w:rFonts w:cs="Arial"/>
                <w:szCs w:val="20"/>
              </w:rPr>
              <w:t xml:space="preserve"> „spin out“ podjetjem)</w:t>
            </w:r>
          </w:p>
          <w:p w14:paraId="39BF0A9E" w14:textId="77777777" w:rsidR="00D0100C" w:rsidRPr="00E245E6" w:rsidRDefault="00D0100C" w:rsidP="000352B3">
            <w:pPr>
              <w:spacing w:line="276" w:lineRule="auto"/>
              <w:jc w:val="both"/>
              <w:rPr>
                <w:rFonts w:cs="Arial"/>
                <w:szCs w:val="20"/>
              </w:rPr>
            </w:pPr>
          </w:p>
          <w:p w14:paraId="71071B13" w14:textId="77777777" w:rsidR="00D0100C" w:rsidRPr="00E245E6" w:rsidRDefault="00D0100C" w:rsidP="000352B3">
            <w:pPr>
              <w:spacing w:line="276" w:lineRule="auto"/>
              <w:jc w:val="both"/>
              <w:rPr>
                <w:rFonts w:cs="Arial"/>
                <w:szCs w:val="20"/>
              </w:rPr>
            </w:pPr>
            <w:r w:rsidRPr="00E245E6">
              <w:rPr>
                <w:rFonts w:cs="Arial"/>
                <w:szCs w:val="20"/>
              </w:rPr>
              <w:t>Energetska učinkovitost in predstavitveni projekti v MSP ter podporni ukrepi</w:t>
            </w:r>
          </w:p>
          <w:p w14:paraId="38A69346" w14:textId="77777777" w:rsidR="00D0100C" w:rsidRPr="00E245E6" w:rsidRDefault="00D0100C" w:rsidP="000352B3">
            <w:pPr>
              <w:spacing w:line="276" w:lineRule="auto"/>
              <w:jc w:val="both"/>
              <w:rPr>
                <w:rFonts w:cs="Arial"/>
                <w:szCs w:val="20"/>
              </w:rPr>
            </w:pPr>
          </w:p>
          <w:p w14:paraId="696CC981" w14:textId="77777777" w:rsidR="00D0100C" w:rsidRPr="00E245E6" w:rsidRDefault="00D0100C" w:rsidP="000352B3">
            <w:pPr>
              <w:spacing w:line="276" w:lineRule="auto"/>
              <w:jc w:val="both"/>
              <w:rPr>
                <w:rFonts w:cs="Arial"/>
                <w:szCs w:val="20"/>
              </w:rPr>
            </w:pPr>
            <w:r w:rsidRPr="00E245E6">
              <w:rPr>
                <w:rFonts w:cs="Arial"/>
                <w:szCs w:val="20"/>
              </w:rPr>
              <w:t>Podpora socialnim podjetjem (MSP)</w:t>
            </w:r>
          </w:p>
        </w:tc>
      </w:tr>
      <w:tr w:rsidR="00D0100C" w:rsidRPr="00E245E6" w14:paraId="1693FADA" w14:textId="77777777" w:rsidTr="000352B3">
        <w:tc>
          <w:tcPr>
            <w:tcW w:w="1427" w:type="dxa"/>
            <w:shd w:val="clear" w:color="auto" w:fill="auto"/>
          </w:tcPr>
          <w:p w14:paraId="506BEDA6" w14:textId="77777777" w:rsidR="00D0100C" w:rsidRPr="00E245E6" w:rsidRDefault="00D0100C" w:rsidP="000352B3">
            <w:pPr>
              <w:spacing w:line="276" w:lineRule="auto"/>
              <w:jc w:val="both"/>
              <w:rPr>
                <w:rFonts w:cs="Arial"/>
                <w:szCs w:val="20"/>
              </w:rPr>
            </w:pPr>
            <w:r w:rsidRPr="00E245E6">
              <w:rPr>
                <w:rFonts w:cs="Arial"/>
                <w:szCs w:val="20"/>
              </w:rPr>
              <w:t>4.1</w:t>
            </w:r>
          </w:p>
        </w:tc>
        <w:tc>
          <w:tcPr>
            <w:tcW w:w="1648" w:type="dxa"/>
            <w:shd w:val="clear" w:color="auto" w:fill="auto"/>
          </w:tcPr>
          <w:p w14:paraId="5788D95D" w14:textId="77777777" w:rsidR="00D0100C" w:rsidRPr="00E245E6" w:rsidRDefault="00D0100C" w:rsidP="000352B3">
            <w:pPr>
              <w:spacing w:line="276" w:lineRule="auto"/>
              <w:jc w:val="both"/>
              <w:rPr>
                <w:rFonts w:cs="Arial"/>
                <w:szCs w:val="20"/>
              </w:rPr>
            </w:pPr>
            <w:r w:rsidRPr="00E245E6">
              <w:rPr>
                <w:rFonts w:cs="Arial"/>
                <w:szCs w:val="20"/>
              </w:rPr>
              <w:t>013</w:t>
            </w:r>
          </w:p>
        </w:tc>
        <w:tc>
          <w:tcPr>
            <w:tcW w:w="5990" w:type="dxa"/>
            <w:shd w:val="clear" w:color="auto" w:fill="auto"/>
          </w:tcPr>
          <w:p w14:paraId="38079961" w14:textId="77777777" w:rsidR="00D0100C" w:rsidRPr="00E245E6" w:rsidRDefault="00D0100C" w:rsidP="000352B3">
            <w:pPr>
              <w:spacing w:line="276" w:lineRule="auto"/>
              <w:jc w:val="both"/>
              <w:rPr>
                <w:rFonts w:cs="Arial"/>
                <w:szCs w:val="20"/>
              </w:rPr>
            </w:pPr>
            <w:r w:rsidRPr="00E245E6">
              <w:rPr>
                <w:rFonts w:cs="Arial"/>
                <w:szCs w:val="20"/>
              </w:rPr>
              <w:t>Prenova javne infrastrukture za večjo energetsko učinkovitost, predstavitveni projekti in podporni ukrepi</w:t>
            </w:r>
          </w:p>
        </w:tc>
      </w:tr>
      <w:tr w:rsidR="00D0100C" w:rsidRPr="00E245E6" w14:paraId="22691528" w14:textId="77777777" w:rsidTr="000352B3">
        <w:tc>
          <w:tcPr>
            <w:tcW w:w="1427" w:type="dxa"/>
            <w:shd w:val="clear" w:color="auto" w:fill="auto"/>
          </w:tcPr>
          <w:p w14:paraId="460B4427" w14:textId="77777777" w:rsidR="00D0100C" w:rsidRPr="00E245E6" w:rsidRDefault="00D0100C" w:rsidP="000352B3">
            <w:pPr>
              <w:spacing w:line="276" w:lineRule="auto"/>
              <w:jc w:val="both"/>
              <w:rPr>
                <w:rFonts w:cs="Arial"/>
                <w:szCs w:val="20"/>
              </w:rPr>
            </w:pPr>
            <w:r w:rsidRPr="00E245E6">
              <w:rPr>
                <w:rFonts w:cs="Arial"/>
                <w:szCs w:val="20"/>
              </w:rPr>
              <w:t>6.3</w:t>
            </w:r>
          </w:p>
        </w:tc>
        <w:tc>
          <w:tcPr>
            <w:tcW w:w="1648" w:type="dxa"/>
            <w:shd w:val="clear" w:color="auto" w:fill="auto"/>
          </w:tcPr>
          <w:p w14:paraId="39426688" w14:textId="77777777" w:rsidR="00D0100C" w:rsidRPr="00E245E6" w:rsidRDefault="00D0100C" w:rsidP="000352B3">
            <w:pPr>
              <w:spacing w:line="276" w:lineRule="auto"/>
              <w:jc w:val="both"/>
              <w:rPr>
                <w:rFonts w:cs="Arial"/>
                <w:szCs w:val="20"/>
              </w:rPr>
            </w:pPr>
            <w:r w:rsidRPr="00E245E6">
              <w:rPr>
                <w:rFonts w:cs="Arial"/>
                <w:szCs w:val="20"/>
              </w:rPr>
              <w:t>054</w:t>
            </w:r>
          </w:p>
          <w:p w14:paraId="43644B7E" w14:textId="77777777" w:rsidR="00D0100C" w:rsidRPr="00E245E6" w:rsidRDefault="00D0100C" w:rsidP="000352B3">
            <w:pPr>
              <w:spacing w:line="276" w:lineRule="auto"/>
              <w:jc w:val="both"/>
              <w:rPr>
                <w:rFonts w:cs="Arial"/>
                <w:szCs w:val="20"/>
              </w:rPr>
            </w:pPr>
          </w:p>
          <w:p w14:paraId="79B103AD" w14:textId="77777777" w:rsidR="00D0100C" w:rsidRPr="00E245E6" w:rsidRDefault="00D0100C" w:rsidP="000352B3">
            <w:pPr>
              <w:spacing w:line="276" w:lineRule="auto"/>
              <w:jc w:val="both"/>
              <w:rPr>
                <w:rFonts w:cs="Arial"/>
                <w:szCs w:val="20"/>
              </w:rPr>
            </w:pPr>
          </w:p>
          <w:p w14:paraId="16E6FB10" w14:textId="77777777" w:rsidR="00D0100C" w:rsidRPr="00E245E6" w:rsidRDefault="00D0100C" w:rsidP="000352B3">
            <w:pPr>
              <w:spacing w:line="276" w:lineRule="auto"/>
              <w:jc w:val="both"/>
              <w:rPr>
                <w:rFonts w:cs="Arial"/>
                <w:szCs w:val="20"/>
              </w:rPr>
            </w:pPr>
            <w:r w:rsidRPr="00E245E6">
              <w:rPr>
                <w:rFonts w:cs="Arial"/>
                <w:szCs w:val="20"/>
              </w:rPr>
              <w:t>089</w:t>
            </w:r>
          </w:p>
          <w:p w14:paraId="363A47FD" w14:textId="77777777" w:rsidR="00D0100C" w:rsidRPr="00E245E6" w:rsidRDefault="00D0100C" w:rsidP="000352B3">
            <w:pPr>
              <w:spacing w:line="276" w:lineRule="auto"/>
              <w:jc w:val="both"/>
              <w:rPr>
                <w:rFonts w:cs="Arial"/>
                <w:szCs w:val="20"/>
              </w:rPr>
            </w:pPr>
          </w:p>
          <w:p w14:paraId="74E89112" w14:textId="77777777" w:rsidR="00D0100C" w:rsidRPr="00E245E6" w:rsidRDefault="00D0100C" w:rsidP="000352B3">
            <w:pPr>
              <w:spacing w:before="240" w:line="276" w:lineRule="auto"/>
              <w:jc w:val="both"/>
              <w:rPr>
                <w:rFonts w:cs="Arial"/>
                <w:szCs w:val="20"/>
              </w:rPr>
            </w:pPr>
            <w:r w:rsidRPr="00E245E6">
              <w:rPr>
                <w:rFonts w:cs="Arial"/>
                <w:szCs w:val="20"/>
              </w:rPr>
              <w:t>094</w:t>
            </w:r>
          </w:p>
        </w:tc>
        <w:tc>
          <w:tcPr>
            <w:tcW w:w="5990" w:type="dxa"/>
            <w:shd w:val="clear" w:color="auto" w:fill="auto"/>
          </w:tcPr>
          <w:p w14:paraId="1912496A" w14:textId="77777777" w:rsidR="00D0100C" w:rsidRPr="00E245E6" w:rsidRDefault="00D0100C" w:rsidP="000352B3">
            <w:pPr>
              <w:spacing w:line="276" w:lineRule="auto"/>
              <w:jc w:val="both"/>
              <w:rPr>
                <w:rFonts w:cs="Arial"/>
                <w:szCs w:val="20"/>
              </w:rPr>
            </w:pPr>
            <w:r w:rsidRPr="00E245E6">
              <w:rPr>
                <w:rFonts w:cs="Arial"/>
                <w:szCs w:val="20"/>
              </w:rPr>
              <w:t>Druga socialna infrastruktura, ki prispeva k regionalnemu in lokalnemu razvoju</w:t>
            </w:r>
          </w:p>
          <w:p w14:paraId="6D97344F" w14:textId="77777777" w:rsidR="00D0100C" w:rsidRPr="00E245E6" w:rsidRDefault="00D0100C" w:rsidP="000352B3">
            <w:pPr>
              <w:spacing w:line="276" w:lineRule="auto"/>
              <w:jc w:val="both"/>
              <w:rPr>
                <w:rFonts w:cs="Arial"/>
                <w:szCs w:val="20"/>
              </w:rPr>
            </w:pPr>
          </w:p>
          <w:p w14:paraId="5CBE9B81" w14:textId="77777777" w:rsidR="00D0100C" w:rsidRPr="00E245E6" w:rsidRDefault="00D0100C" w:rsidP="000352B3">
            <w:pPr>
              <w:spacing w:line="276" w:lineRule="auto"/>
              <w:jc w:val="both"/>
              <w:rPr>
                <w:rFonts w:cs="Arial"/>
                <w:szCs w:val="20"/>
              </w:rPr>
            </w:pPr>
            <w:r w:rsidRPr="00E245E6">
              <w:rPr>
                <w:rFonts w:cs="Arial"/>
                <w:szCs w:val="20"/>
              </w:rPr>
              <w:t>Sanacija industrijskih območij in kontaminiranih zemljišč</w:t>
            </w:r>
          </w:p>
          <w:p w14:paraId="176097C8" w14:textId="77777777" w:rsidR="00D0100C" w:rsidRPr="00E245E6" w:rsidRDefault="00D0100C" w:rsidP="000352B3">
            <w:pPr>
              <w:spacing w:line="276" w:lineRule="auto"/>
              <w:jc w:val="both"/>
              <w:rPr>
                <w:rFonts w:cs="Arial"/>
                <w:szCs w:val="20"/>
              </w:rPr>
            </w:pPr>
          </w:p>
          <w:p w14:paraId="6FAB870E" w14:textId="77777777" w:rsidR="00D0100C" w:rsidRPr="00E245E6" w:rsidRDefault="00D0100C" w:rsidP="000352B3">
            <w:pPr>
              <w:spacing w:line="276" w:lineRule="auto"/>
              <w:jc w:val="both"/>
              <w:rPr>
                <w:rFonts w:cs="Arial"/>
                <w:szCs w:val="20"/>
              </w:rPr>
            </w:pPr>
            <w:r w:rsidRPr="00E245E6">
              <w:rPr>
                <w:rFonts w:cs="Arial"/>
                <w:szCs w:val="20"/>
              </w:rPr>
              <w:t>Varstvo, razvoj in spodbujanje javnega kulturnega bogastva in dediščine</w:t>
            </w:r>
          </w:p>
        </w:tc>
      </w:tr>
    </w:tbl>
    <w:p w14:paraId="345D56C1" w14:textId="77777777" w:rsidR="00D0100C" w:rsidRPr="00E245E6" w:rsidRDefault="00D0100C" w:rsidP="00D0100C">
      <w:pPr>
        <w:spacing w:before="240" w:after="240" w:line="276" w:lineRule="auto"/>
        <w:jc w:val="both"/>
        <w:rPr>
          <w:rFonts w:cs="Arial"/>
          <w:szCs w:val="22"/>
        </w:rPr>
      </w:pPr>
      <w:r w:rsidRPr="00E245E6">
        <w:rPr>
          <w:rFonts w:cs="Arial"/>
          <w:szCs w:val="22"/>
        </w:rPr>
        <w:t>Finančni načrt prispevkov k ukrepom programa po oblikah financiranja je prikazan v zbirni preglednici Priloge 2.</w:t>
      </w:r>
    </w:p>
    <w:p w14:paraId="7BD5FEEE" w14:textId="77777777" w:rsidR="00D0100C" w:rsidRPr="00E245E6" w:rsidRDefault="00D0100C" w:rsidP="00BC573F">
      <w:pPr>
        <w:pStyle w:val="Naslov1"/>
        <w:numPr>
          <w:ilvl w:val="1"/>
          <w:numId w:val="29"/>
        </w:numPr>
        <w:spacing w:before="240" w:line="276" w:lineRule="auto"/>
        <w:jc w:val="left"/>
      </w:pPr>
      <w:bookmarkStart w:id="20" w:name="_Toc51325423"/>
      <w:bookmarkStart w:id="21" w:name="_Toc51326456"/>
      <w:r w:rsidRPr="00E245E6">
        <w:t>Raziskave, razvoj in inovacije (prednostna naložba 1.2)</w:t>
      </w:r>
      <w:bookmarkEnd w:id="20"/>
      <w:bookmarkEnd w:id="21"/>
    </w:p>
    <w:p w14:paraId="5BA1E1FA" w14:textId="77777777" w:rsidR="00D0100C" w:rsidRPr="00E245E6" w:rsidRDefault="00D0100C" w:rsidP="00D0100C">
      <w:pPr>
        <w:spacing w:after="240" w:line="276" w:lineRule="auto"/>
        <w:jc w:val="both"/>
        <w:rPr>
          <w:rFonts w:cs="Arial"/>
          <w:szCs w:val="22"/>
        </w:rPr>
      </w:pPr>
      <w:r w:rsidRPr="00E245E6">
        <w:rPr>
          <w:rFonts w:cs="Arial"/>
          <w:szCs w:val="22"/>
        </w:rPr>
        <w:t>Učinkovitejše naložbe v RRI predvsem na področjih, na katerih obstaja povpraševanje na trgu, je ključen vzvod za uspešno razvojno prestrukturiranje gospodarstva. V gospodarstvu je še vedno nizek delež raziskovalcev. Zaostajanje v inovacijski dejavnosti zmanjšuje konkurenčnost izdelkov in storitev na zunanjih trgih ter pomeni nadaljnjo stagnacijo deleža izvoza visokotehnoloških izdelkov. V tekočem programskem obdobju bomo pozornost namenili večji podpori inovacijsko-razvojnim procesom v gospodarstvu in razvoju tehnologij, procesov in izdelkov ter storitev s tržnim potencialom.</w:t>
      </w:r>
    </w:p>
    <w:p w14:paraId="6C6714DA" w14:textId="77777777" w:rsidR="00D0100C" w:rsidRPr="00E245E6" w:rsidRDefault="00D0100C" w:rsidP="00D0100C">
      <w:pPr>
        <w:spacing w:after="240" w:line="276" w:lineRule="auto"/>
        <w:jc w:val="both"/>
        <w:rPr>
          <w:rFonts w:cs="Arial"/>
          <w:szCs w:val="22"/>
        </w:rPr>
      </w:pPr>
      <w:r w:rsidRPr="00E245E6">
        <w:rPr>
          <w:rFonts w:cs="Arial"/>
          <w:szCs w:val="22"/>
        </w:rPr>
        <w:lastRenderedPageBreak/>
        <w:t>Cilj povečanja deleža inovacijsko dejavnih podjetij zahteva kombinacijo ukrepov, ki bo prispevala k večji kritični masi, potrebni za preboj in delovanje v mednarodnih verigah vrednosti. Sistem spodbud bo oblikovan tako, da se bo osredotočal na spodbude trenutno inovativnih podjetij, pa tudi na podjetja, ki delujejo na nižjem delu verige dodane vrednosti, ter jih spodbujal k razvoju novih izdelkov in storitev ter iskanju sinergij med le-temi.</w:t>
      </w:r>
    </w:p>
    <w:p w14:paraId="4997D1A7" w14:textId="77777777" w:rsidR="00D0100C" w:rsidRPr="00E245E6" w:rsidRDefault="00D0100C" w:rsidP="00D0100C">
      <w:pPr>
        <w:pStyle w:val="Napis"/>
        <w:spacing w:after="0" w:line="276" w:lineRule="auto"/>
        <w:rPr>
          <w:rFonts w:cs="Arial"/>
          <w:i/>
          <w:color w:val="auto"/>
          <w:sz w:val="22"/>
          <w:szCs w:val="22"/>
        </w:rPr>
      </w:pPr>
      <w:bookmarkStart w:id="22" w:name="_Toc51325499"/>
      <w:bookmarkStart w:id="23" w:name="_Toc51326349"/>
      <w:r w:rsidRPr="00E245E6">
        <w:rPr>
          <w:rFonts w:cs="Arial"/>
          <w:color w:val="auto"/>
          <w:sz w:val="22"/>
          <w:szCs w:val="22"/>
        </w:rPr>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2</w:t>
      </w:r>
      <w:r w:rsidRPr="00E245E6">
        <w:rPr>
          <w:rFonts w:cs="Arial"/>
          <w:b w:val="0"/>
          <w:i/>
          <w:color w:val="auto"/>
          <w:sz w:val="22"/>
          <w:szCs w:val="22"/>
        </w:rPr>
        <w:fldChar w:fldCharType="end"/>
      </w:r>
      <w:r w:rsidRPr="00E245E6">
        <w:rPr>
          <w:rFonts w:cs="Arial"/>
          <w:color w:val="auto"/>
          <w:sz w:val="22"/>
          <w:szCs w:val="22"/>
        </w:rPr>
        <w:t>: Prikaz načrta prispevka k ukrepu operativnega programa glede na obliko financiranja - RRI (v EUR)</w:t>
      </w:r>
      <w:bookmarkEnd w:id="22"/>
      <w:bookmarkEnd w:id="23"/>
    </w:p>
    <w:tbl>
      <w:tblPr>
        <w:tblpPr w:leftFromText="141" w:rightFromText="141" w:vertAnchor="text" w:tblpXSpec="center" w:tblpY="1"/>
        <w:tblOverlap w:val="never"/>
        <w:tblW w:w="5094" w:type="pct"/>
        <w:jc w:val="center"/>
        <w:tblCellMar>
          <w:left w:w="70" w:type="dxa"/>
          <w:right w:w="70" w:type="dxa"/>
        </w:tblCellMar>
        <w:tblLook w:val="04A0" w:firstRow="1" w:lastRow="0" w:firstColumn="1" w:lastColumn="0" w:noHBand="0" w:noVBand="1"/>
      </w:tblPr>
      <w:tblGrid>
        <w:gridCol w:w="1580"/>
        <w:gridCol w:w="1585"/>
        <w:gridCol w:w="2161"/>
        <w:gridCol w:w="2018"/>
        <w:gridCol w:w="1881"/>
      </w:tblGrid>
      <w:tr w:rsidR="00D0100C" w:rsidRPr="00E245E6" w14:paraId="27C8D1B4" w14:textId="77777777" w:rsidTr="000352B3">
        <w:trPr>
          <w:trHeight w:val="268"/>
          <w:jc w:val="center"/>
        </w:trPr>
        <w:tc>
          <w:tcPr>
            <w:tcW w:w="1580" w:type="dxa"/>
            <w:tcBorders>
              <w:top w:val="single" w:sz="4" w:space="0" w:color="000000"/>
              <w:left w:val="single" w:sz="4" w:space="0" w:color="auto"/>
              <w:bottom w:val="nil"/>
              <w:right w:val="nil"/>
            </w:tcBorders>
            <w:shd w:val="clear" w:color="auto" w:fill="auto"/>
            <w:hideMark/>
          </w:tcPr>
          <w:p w14:paraId="6052C138"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Domena ukrepa</w:t>
            </w:r>
          </w:p>
        </w:tc>
        <w:tc>
          <w:tcPr>
            <w:tcW w:w="1585" w:type="dxa"/>
            <w:tcBorders>
              <w:top w:val="single" w:sz="4" w:space="0" w:color="000000"/>
              <w:left w:val="single" w:sz="4" w:space="0" w:color="auto"/>
              <w:bottom w:val="nil"/>
              <w:right w:val="nil"/>
            </w:tcBorders>
            <w:shd w:val="clear" w:color="auto" w:fill="auto"/>
            <w:hideMark/>
          </w:tcPr>
          <w:p w14:paraId="61CB5B1B"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Oblika financiranja</w:t>
            </w:r>
          </w:p>
        </w:tc>
        <w:tc>
          <w:tcPr>
            <w:tcW w:w="2161" w:type="dxa"/>
            <w:tcBorders>
              <w:top w:val="single" w:sz="4" w:space="0" w:color="000000"/>
              <w:left w:val="single" w:sz="4" w:space="0" w:color="auto"/>
              <w:bottom w:val="nil"/>
              <w:right w:val="nil"/>
            </w:tcBorders>
            <w:shd w:val="clear" w:color="auto" w:fill="auto"/>
            <w:hideMark/>
          </w:tcPr>
          <w:p w14:paraId="51730BE0"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FI (EU del) - VZHOD</w:t>
            </w:r>
          </w:p>
        </w:tc>
        <w:tc>
          <w:tcPr>
            <w:tcW w:w="2018" w:type="dxa"/>
            <w:tcBorders>
              <w:top w:val="single" w:sz="4" w:space="0" w:color="000000"/>
              <w:left w:val="single" w:sz="4" w:space="0" w:color="auto"/>
              <w:bottom w:val="nil"/>
              <w:right w:val="nil"/>
            </w:tcBorders>
            <w:shd w:val="clear" w:color="auto" w:fill="auto"/>
            <w:hideMark/>
          </w:tcPr>
          <w:p w14:paraId="459B6DE3"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FI (EU del) - ZAHOD</w:t>
            </w:r>
          </w:p>
        </w:tc>
        <w:tc>
          <w:tcPr>
            <w:tcW w:w="1881" w:type="dxa"/>
            <w:tcBorders>
              <w:top w:val="single" w:sz="4" w:space="0" w:color="000000"/>
              <w:left w:val="single" w:sz="4" w:space="0" w:color="auto"/>
              <w:bottom w:val="nil"/>
              <w:right w:val="single" w:sz="4" w:space="0" w:color="auto"/>
            </w:tcBorders>
            <w:shd w:val="clear" w:color="auto" w:fill="auto"/>
            <w:hideMark/>
          </w:tcPr>
          <w:p w14:paraId="76D36B50"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Skupaj FI (EU del)</w:t>
            </w:r>
          </w:p>
        </w:tc>
      </w:tr>
      <w:tr w:rsidR="00D0100C" w:rsidRPr="00E245E6" w14:paraId="271A7AEC" w14:textId="77777777" w:rsidTr="000352B3">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5E21A0C2" w14:textId="77777777" w:rsidR="00D0100C" w:rsidRPr="00E245E6" w:rsidRDefault="00D0100C" w:rsidP="000352B3">
            <w:pPr>
              <w:spacing w:line="276" w:lineRule="auto"/>
              <w:rPr>
                <w:rFonts w:cs="Arial"/>
                <w:szCs w:val="20"/>
              </w:rPr>
            </w:pPr>
            <w:r w:rsidRPr="00E245E6">
              <w:rPr>
                <w:rFonts w:cs="Arial"/>
                <w:szCs w:val="20"/>
              </w:rPr>
              <w:t>056</w:t>
            </w:r>
          </w:p>
        </w:tc>
        <w:tc>
          <w:tcPr>
            <w:tcW w:w="1585" w:type="dxa"/>
            <w:vMerge w:val="restart"/>
            <w:tcBorders>
              <w:top w:val="single" w:sz="4" w:space="0" w:color="auto"/>
              <w:left w:val="single" w:sz="4" w:space="0" w:color="auto"/>
              <w:right w:val="nil"/>
            </w:tcBorders>
            <w:shd w:val="clear" w:color="auto" w:fill="auto"/>
            <w:noWrap/>
            <w:vAlign w:val="center"/>
            <w:hideMark/>
          </w:tcPr>
          <w:p w14:paraId="4B211F6C" w14:textId="77777777" w:rsidR="00D0100C" w:rsidRPr="00E245E6" w:rsidRDefault="00D0100C" w:rsidP="000352B3">
            <w:pPr>
              <w:spacing w:line="276" w:lineRule="auto"/>
              <w:rPr>
                <w:rFonts w:cs="Arial"/>
                <w:szCs w:val="20"/>
                <w:lang w:eastAsia="sl-SI"/>
              </w:rPr>
            </w:pPr>
            <w:r w:rsidRPr="00E245E6">
              <w:rPr>
                <w:rFonts w:cs="Arial"/>
                <w:szCs w:val="20"/>
                <w:lang w:eastAsia="sl-SI"/>
              </w:rPr>
              <w:t>Posojila</w:t>
            </w:r>
          </w:p>
        </w:tc>
        <w:tc>
          <w:tcPr>
            <w:tcW w:w="2161" w:type="dxa"/>
            <w:tcBorders>
              <w:top w:val="single" w:sz="4" w:space="0" w:color="auto"/>
              <w:left w:val="single" w:sz="4" w:space="0" w:color="auto"/>
              <w:bottom w:val="nil"/>
              <w:right w:val="nil"/>
            </w:tcBorders>
            <w:shd w:val="clear" w:color="auto" w:fill="auto"/>
            <w:noWrap/>
            <w:vAlign w:val="center"/>
            <w:hideMark/>
          </w:tcPr>
          <w:p w14:paraId="50BF501E" w14:textId="77777777" w:rsidR="00D0100C" w:rsidRPr="00E245E6" w:rsidRDefault="00D0100C" w:rsidP="000352B3">
            <w:pPr>
              <w:spacing w:line="276" w:lineRule="auto"/>
              <w:jc w:val="right"/>
              <w:rPr>
                <w:rFonts w:cs="Arial"/>
                <w:szCs w:val="20"/>
              </w:rPr>
            </w:pPr>
            <w:r w:rsidRPr="00E245E6">
              <w:rPr>
                <w:rFonts w:cs="Arial"/>
                <w:szCs w:val="20"/>
              </w:rPr>
              <w:t>13.000.000,00</w:t>
            </w:r>
          </w:p>
        </w:tc>
        <w:tc>
          <w:tcPr>
            <w:tcW w:w="2018" w:type="dxa"/>
            <w:tcBorders>
              <w:top w:val="single" w:sz="4" w:space="0" w:color="auto"/>
              <w:left w:val="single" w:sz="4" w:space="0" w:color="auto"/>
              <w:bottom w:val="nil"/>
              <w:right w:val="nil"/>
            </w:tcBorders>
            <w:shd w:val="clear" w:color="auto" w:fill="auto"/>
            <w:noWrap/>
            <w:vAlign w:val="center"/>
            <w:hideMark/>
          </w:tcPr>
          <w:p w14:paraId="56717F97" w14:textId="77777777" w:rsidR="00D0100C" w:rsidRPr="00E245E6" w:rsidRDefault="00D0100C" w:rsidP="000352B3">
            <w:pPr>
              <w:spacing w:line="276" w:lineRule="auto"/>
              <w:jc w:val="right"/>
              <w:rPr>
                <w:rFonts w:cs="Arial"/>
                <w:szCs w:val="20"/>
              </w:rPr>
            </w:pPr>
            <w:r w:rsidRPr="00E245E6">
              <w:rPr>
                <w:rFonts w:cs="Arial"/>
                <w:szCs w:val="20"/>
              </w:rPr>
              <w:t>20.000.000,00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5B38A4E3" w14:textId="77777777" w:rsidR="00D0100C" w:rsidRPr="00E245E6" w:rsidRDefault="00D0100C" w:rsidP="000352B3">
            <w:pPr>
              <w:spacing w:line="276" w:lineRule="auto"/>
              <w:jc w:val="right"/>
              <w:rPr>
                <w:rFonts w:cs="Arial"/>
                <w:szCs w:val="20"/>
              </w:rPr>
            </w:pPr>
            <w:r w:rsidRPr="00E245E6">
              <w:rPr>
                <w:rFonts w:cs="Arial"/>
                <w:szCs w:val="20"/>
              </w:rPr>
              <w:t>33.000.000,00</w:t>
            </w:r>
          </w:p>
        </w:tc>
      </w:tr>
      <w:tr w:rsidR="00D0100C" w:rsidRPr="00E245E6" w14:paraId="4F1FE3B3" w14:textId="77777777" w:rsidTr="000352B3">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3DEA7D23" w14:textId="77777777" w:rsidR="00D0100C" w:rsidRPr="00E245E6" w:rsidRDefault="00D0100C" w:rsidP="000352B3">
            <w:pPr>
              <w:spacing w:line="276" w:lineRule="auto"/>
              <w:rPr>
                <w:rFonts w:cs="Arial"/>
                <w:szCs w:val="20"/>
              </w:rPr>
            </w:pPr>
            <w:r w:rsidRPr="00E245E6">
              <w:rPr>
                <w:rFonts w:cs="Arial"/>
                <w:szCs w:val="20"/>
              </w:rPr>
              <w:t>057</w:t>
            </w:r>
          </w:p>
        </w:tc>
        <w:tc>
          <w:tcPr>
            <w:tcW w:w="1585" w:type="dxa"/>
            <w:vMerge/>
            <w:tcBorders>
              <w:left w:val="single" w:sz="4" w:space="0" w:color="auto"/>
              <w:right w:val="nil"/>
            </w:tcBorders>
            <w:shd w:val="clear" w:color="auto" w:fill="auto"/>
            <w:noWrap/>
            <w:vAlign w:val="center"/>
            <w:hideMark/>
          </w:tcPr>
          <w:p w14:paraId="67CF738A" w14:textId="77777777" w:rsidR="00D0100C" w:rsidRPr="00E245E6" w:rsidRDefault="00D0100C" w:rsidP="000352B3">
            <w:pPr>
              <w:spacing w:line="276" w:lineRule="auto"/>
              <w:rPr>
                <w:rFonts w:cs="Arial"/>
                <w:szCs w:val="20"/>
                <w:lang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1C906E72" w14:textId="77777777" w:rsidR="00D0100C" w:rsidRPr="00E245E6" w:rsidRDefault="00D0100C" w:rsidP="000352B3">
            <w:pPr>
              <w:spacing w:line="276" w:lineRule="auto"/>
              <w:jc w:val="right"/>
              <w:rPr>
                <w:rFonts w:cs="Arial"/>
                <w:szCs w:val="20"/>
              </w:rPr>
            </w:pPr>
            <w:r w:rsidRPr="00E245E6">
              <w:rPr>
                <w:rFonts w:cs="Arial"/>
                <w:szCs w:val="20"/>
              </w:rPr>
              <w:t>8.000.000,00</w:t>
            </w:r>
          </w:p>
        </w:tc>
        <w:tc>
          <w:tcPr>
            <w:tcW w:w="2018" w:type="dxa"/>
            <w:tcBorders>
              <w:top w:val="single" w:sz="4" w:space="0" w:color="auto"/>
              <w:left w:val="single" w:sz="4" w:space="0" w:color="auto"/>
              <w:bottom w:val="nil"/>
              <w:right w:val="nil"/>
            </w:tcBorders>
            <w:shd w:val="clear" w:color="auto" w:fill="auto"/>
            <w:noWrap/>
            <w:vAlign w:val="center"/>
            <w:hideMark/>
          </w:tcPr>
          <w:p w14:paraId="6BE9C1CF" w14:textId="77777777" w:rsidR="00D0100C" w:rsidRPr="00E245E6" w:rsidRDefault="00D0100C" w:rsidP="000352B3">
            <w:pPr>
              <w:spacing w:line="276" w:lineRule="auto"/>
              <w:jc w:val="right"/>
              <w:rPr>
                <w:rFonts w:cs="Arial"/>
                <w:szCs w:val="20"/>
              </w:rPr>
            </w:pPr>
            <w:r w:rsidRPr="00E245E6">
              <w:rPr>
                <w:rFonts w:cs="Arial"/>
                <w:szCs w:val="20"/>
              </w:rPr>
              <w:t>12.000.000,00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01BD1D76" w14:textId="77777777" w:rsidR="00D0100C" w:rsidRPr="00E245E6" w:rsidRDefault="00D0100C" w:rsidP="000352B3">
            <w:pPr>
              <w:spacing w:line="276" w:lineRule="auto"/>
              <w:jc w:val="right"/>
              <w:rPr>
                <w:rFonts w:cs="Arial"/>
                <w:szCs w:val="20"/>
              </w:rPr>
            </w:pPr>
            <w:r w:rsidRPr="00E245E6">
              <w:rPr>
                <w:rFonts w:cs="Arial"/>
                <w:szCs w:val="20"/>
              </w:rPr>
              <w:t>20.000.000,00</w:t>
            </w:r>
          </w:p>
        </w:tc>
      </w:tr>
      <w:tr w:rsidR="00D0100C" w:rsidRPr="00E245E6" w14:paraId="227E3A5F" w14:textId="77777777" w:rsidTr="000352B3">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156F2DD6" w14:textId="77777777" w:rsidR="00D0100C" w:rsidRPr="00E245E6" w:rsidRDefault="00D0100C" w:rsidP="000352B3">
            <w:pPr>
              <w:spacing w:line="276" w:lineRule="auto"/>
              <w:rPr>
                <w:rFonts w:cs="Arial"/>
                <w:szCs w:val="20"/>
              </w:rPr>
            </w:pPr>
            <w:r w:rsidRPr="00E245E6">
              <w:rPr>
                <w:rFonts w:cs="Arial"/>
                <w:szCs w:val="20"/>
              </w:rPr>
              <w:t>065</w:t>
            </w:r>
          </w:p>
        </w:tc>
        <w:tc>
          <w:tcPr>
            <w:tcW w:w="1585" w:type="dxa"/>
            <w:vMerge/>
            <w:tcBorders>
              <w:left w:val="single" w:sz="4" w:space="0" w:color="auto"/>
              <w:bottom w:val="nil"/>
              <w:right w:val="nil"/>
            </w:tcBorders>
            <w:shd w:val="clear" w:color="auto" w:fill="auto"/>
            <w:noWrap/>
            <w:vAlign w:val="center"/>
            <w:hideMark/>
          </w:tcPr>
          <w:p w14:paraId="653E331F" w14:textId="77777777" w:rsidR="00D0100C" w:rsidRPr="00E245E6" w:rsidRDefault="00D0100C" w:rsidP="000352B3">
            <w:pPr>
              <w:spacing w:line="276" w:lineRule="auto"/>
              <w:rPr>
                <w:rFonts w:cs="Arial"/>
                <w:szCs w:val="20"/>
                <w:lang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1E3C17F0" w14:textId="77777777" w:rsidR="00D0100C" w:rsidRPr="00E245E6" w:rsidRDefault="00D0100C" w:rsidP="000352B3">
            <w:pPr>
              <w:spacing w:line="276" w:lineRule="auto"/>
              <w:jc w:val="right"/>
              <w:rPr>
                <w:rFonts w:cs="Arial"/>
                <w:szCs w:val="20"/>
              </w:rPr>
            </w:pPr>
            <w:r w:rsidRPr="00E245E6">
              <w:rPr>
                <w:rFonts w:cs="Arial"/>
                <w:szCs w:val="20"/>
              </w:rPr>
              <w:t>6.000.000,00</w:t>
            </w:r>
          </w:p>
        </w:tc>
        <w:tc>
          <w:tcPr>
            <w:tcW w:w="2018" w:type="dxa"/>
            <w:tcBorders>
              <w:top w:val="single" w:sz="4" w:space="0" w:color="auto"/>
              <w:left w:val="single" w:sz="4" w:space="0" w:color="auto"/>
              <w:bottom w:val="nil"/>
              <w:right w:val="nil"/>
            </w:tcBorders>
            <w:shd w:val="clear" w:color="auto" w:fill="auto"/>
            <w:noWrap/>
            <w:vAlign w:val="center"/>
            <w:hideMark/>
          </w:tcPr>
          <w:p w14:paraId="026F0657" w14:textId="77777777" w:rsidR="00D0100C" w:rsidRPr="00E245E6" w:rsidRDefault="00D0100C" w:rsidP="000352B3">
            <w:pPr>
              <w:spacing w:line="276" w:lineRule="auto"/>
              <w:jc w:val="right"/>
              <w:rPr>
                <w:rFonts w:cs="Arial"/>
                <w:szCs w:val="20"/>
              </w:rPr>
            </w:pPr>
            <w:r w:rsidRPr="00E245E6">
              <w:rPr>
                <w:rFonts w:cs="Arial"/>
                <w:szCs w:val="20"/>
              </w:rPr>
              <w:t>9.000.000,00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7852FB43" w14:textId="77777777" w:rsidR="00D0100C" w:rsidRPr="00E245E6" w:rsidRDefault="00D0100C" w:rsidP="000352B3">
            <w:pPr>
              <w:spacing w:line="276" w:lineRule="auto"/>
              <w:jc w:val="right"/>
              <w:rPr>
                <w:rFonts w:cs="Arial"/>
                <w:szCs w:val="20"/>
              </w:rPr>
            </w:pPr>
            <w:r w:rsidRPr="00E245E6">
              <w:rPr>
                <w:rFonts w:cs="Arial"/>
                <w:szCs w:val="20"/>
              </w:rPr>
              <w:t>15.000.000,00</w:t>
            </w:r>
          </w:p>
        </w:tc>
      </w:tr>
      <w:tr w:rsidR="00D0100C" w:rsidRPr="00E245E6" w14:paraId="7BDB57C5" w14:textId="77777777" w:rsidTr="000352B3">
        <w:trPr>
          <w:trHeight w:val="300"/>
          <w:jc w:val="center"/>
        </w:trPr>
        <w:tc>
          <w:tcPr>
            <w:tcW w:w="3165" w:type="dxa"/>
            <w:gridSpan w:val="2"/>
            <w:tcBorders>
              <w:top w:val="single" w:sz="4" w:space="0" w:color="auto"/>
              <w:left w:val="single" w:sz="4" w:space="0" w:color="auto"/>
              <w:bottom w:val="nil"/>
              <w:right w:val="nil"/>
            </w:tcBorders>
            <w:shd w:val="clear" w:color="auto" w:fill="auto"/>
            <w:noWrap/>
            <w:vAlign w:val="bottom"/>
            <w:hideMark/>
          </w:tcPr>
          <w:p w14:paraId="5F9210D2" w14:textId="77777777" w:rsidR="00D0100C" w:rsidRPr="00E245E6" w:rsidRDefault="00D0100C" w:rsidP="000352B3">
            <w:pPr>
              <w:spacing w:line="276" w:lineRule="auto"/>
              <w:rPr>
                <w:rFonts w:cs="Arial"/>
                <w:szCs w:val="20"/>
                <w:lang w:eastAsia="sl-SI"/>
              </w:rPr>
            </w:pPr>
            <w:r w:rsidRPr="00E245E6">
              <w:rPr>
                <w:rFonts w:cs="Arial"/>
                <w:szCs w:val="20"/>
                <w:lang w:eastAsia="sl-SI"/>
              </w:rPr>
              <w:t> Vsota (posojila)</w:t>
            </w:r>
          </w:p>
        </w:tc>
        <w:tc>
          <w:tcPr>
            <w:tcW w:w="2161" w:type="dxa"/>
            <w:tcBorders>
              <w:top w:val="single" w:sz="4" w:space="0" w:color="auto"/>
              <w:left w:val="single" w:sz="4" w:space="0" w:color="auto"/>
              <w:bottom w:val="nil"/>
              <w:right w:val="nil"/>
            </w:tcBorders>
            <w:shd w:val="clear" w:color="auto" w:fill="auto"/>
            <w:noWrap/>
            <w:vAlign w:val="center"/>
            <w:hideMark/>
          </w:tcPr>
          <w:p w14:paraId="019C3EFB" w14:textId="77777777" w:rsidR="00D0100C" w:rsidRPr="00E245E6" w:rsidRDefault="00D0100C" w:rsidP="000352B3">
            <w:pPr>
              <w:spacing w:line="276" w:lineRule="auto"/>
              <w:jc w:val="right"/>
              <w:rPr>
                <w:rFonts w:cs="Arial"/>
                <w:szCs w:val="20"/>
              </w:rPr>
            </w:pPr>
            <w:r w:rsidRPr="00E245E6">
              <w:rPr>
                <w:rFonts w:cs="Arial"/>
                <w:szCs w:val="20"/>
              </w:rPr>
              <w:t>27.000.000,00</w:t>
            </w:r>
          </w:p>
        </w:tc>
        <w:tc>
          <w:tcPr>
            <w:tcW w:w="2018" w:type="dxa"/>
            <w:tcBorders>
              <w:top w:val="single" w:sz="4" w:space="0" w:color="auto"/>
              <w:left w:val="single" w:sz="4" w:space="0" w:color="auto"/>
              <w:bottom w:val="nil"/>
              <w:right w:val="nil"/>
            </w:tcBorders>
            <w:shd w:val="clear" w:color="auto" w:fill="auto"/>
            <w:noWrap/>
            <w:vAlign w:val="center"/>
            <w:hideMark/>
          </w:tcPr>
          <w:p w14:paraId="6228CBDE" w14:textId="77777777" w:rsidR="00D0100C" w:rsidRPr="00E245E6" w:rsidRDefault="00D0100C" w:rsidP="000352B3">
            <w:pPr>
              <w:spacing w:line="276" w:lineRule="auto"/>
              <w:jc w:val="right"/>
              <w:rPr>
                <w:rFonts w:cs="Arial"/>
                <w:szCs w:val="20"/>
              </w:rPr>
            </w:pPr>
            <w:r w:rsidRPr="00E245E6">
              <w:rPr>
                <w:rFonts w:cs="Arial"/>
                <w:szCs w:val="20"/>
              </w:rPr>
              <w:t>41.000.000,00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5221F5B1" w14:textId="77777777" w:rsidR="00D0100C" w:rsidRPr="00E245E6" w:rsidRDefault="00D0100C" w:rsidP="000352B3">
            <w:pPr>
              <w:spacing w:line="276" w:lineRule="auto"/>
              <w:jc w:val="right"/>
              <w:rPr>
                <w:rFonts w:cs="Arial"/>
                <w:szCs w:val="20"/>
              </w:rPr>
            </w:pPr>
            <w:r w:rsidRPr="00E245E6">
              <w:rPr>
                <w:rFonts w:cs="Arial"/>
                <w:szCs w:val="20"/>
              </w:rPr>
              <w:t>68.000.000,00</w:t>
            </w:r>
          </w:p>
        </w:tc>
      </w:tr>
      <w:tr w:rsidR="00D0100C" w:rsidRPr="00E245E6" w14:paraId="185FC8D3" w14:textId="77777777" w:rsidTr="000352B3">
        <w:trPr>
          <w:trHeight w:val="300"/>
          <w:jc w:val="center"/>
        </w:trPr>
        <w:tc>
          <w:tcPr>
            <w:tcW w:w="1580" w:type="dxa"/>
            <w:tcBorders>
              <w:top w:val="single" w:sz="4" w:space="0" w:color="auto"/>
              <w:left w:val="single" w:sz="4" w:space="0" w:color="auto"/>
              <w:bottom w:val="nil"/>
              <w:right w:val="nil"/>
            </w:tcBorders>
            <w:shd w:val="clear" w:color="auto" w:fill="auto"/>
            <w:noWrap/>
            <w:vAlign w:val="bottom"/>
            <w:hideMark/>
          </w:tcPr>
          <w:p w14:paraId="28C323EB" w14:textId="77777777" w:rsidR="00D0100C" w:rsidRPr="00E245E6" w:rsidRDefault="00D0100C" w:rsidP="000352B3">
            <w:pPr>
              <w:spacing w:line="276" w:lineRule="auto"/>
              <w:rPr>
                <w:rFonts w:cs="Arial"/>
                <w:szCs w:val="20"/>
              </w:rPr>
            </w:pPr>
            <w:r w:rsidRPr="00E245E6">
              <w:rPr>
                <w:rFonts w:cs="Arial"/>
                <w:szCs w:val="20"/>
              </w:rPr>
              <w:t>056</w:t>
            </w:r>
          </w:p>
        </w:tc>
        <w:tc>
          <w:tcPr>
            <w:tcW w:w="1585" w:type="dxa"/>
            <w:vMerge w:val="restart"/>
            <w:tcBorders>
              <w:top w:val="single" w:sz="4" w:space="0" w:color="auto"/>
              <w:left w:val="single" w:sz="4" w:space="0" w:color="auto"/>
              <w:right w:val="nil"/>
            </w:tcBorders>
            <w:shd w:val="clear" w:color="auto" w:fill="auto"/>
            <w:noWrap/>
            <w:vAlign w:val="center"/>
            <w:hideMark/>
          </w:tcPr>
          <w:p w14:paraId="6145B1E1" w14:textId="77777777" w:rsidR="00D0100C" w:rsidRPr="00E245E6" w:rsidRDefault="00D0100C" w:rsidP="000352B3">
            <w:pPr>
              <w:spacing w:line="276" w:lineRule="auto"/>
              <w:rPr>
                <w:rFonts w:cs="Arial"/>
                <w:szCs w:val="20"/>
                <w:lang w:eastAsia="sl-SI"/>
              </w:rPr>
            </w:pPr>
            <w:r w:rsidRPr="00E245E6">
              <w:rPr>
                <w:rFonts w:cs="Arial"/>
                <w:szCs w:val="20"/>
                <w:lang w:eastAsia="sl-SI"/>
              </w:rPr>
              <w:t>Garancije</w:t>
            </w:r>
          </w:p>
        </w:tc>
        <w:tc>
          <w:tcPr>
            <w:tcW w:w="2161" w:type="dxa"/>
            <w:tcBorders>
              <w:top w:val="single" w:sz="4" w:space="0" w:color="auto"/>
              <w:left w:val="single" w:sz="4" w:space="0" w:color="auto"/>
              <w:bottom w:val="nil"/>
              <w:right w:val="nil"/>
            </w:tcBorders>
            <w:shd w:val="clear" w:color="auto" w:fill="auto"/>
            <w:noWrap/>
            <w:vAlign w:val="center"/>
            <w:hideMark/>
          </w:tcPr>
          <w:p w14:paraId="49C5F7D4" w14:textId="77777777" w:rsidR="00D0100C" w:rsidRPr="00E245E6" w:rsidRDefault="00D0100C" w:rsidP="000352B3">
            <w:pPr>
              <w:spacing w:line="276" w:lineRule="auto"/>
              <w:jc w:val="right"/>
              <w:rPr>
                <w:rFonts w:cs="Arial"/>
                <w:szCs w:val="20"/>
              </w:rPr>
            </w:pPr>
            <w:r w:rsidRPr="00E245E6">
              <w:rPr>
                <w:rFonts w:cs="Arial"/>
                <w:szCs w:val="20"/>
              </w:rPr>
              <w:t>4.000.000,00</w:t>
            </w:r>
          </w:p>
        </w:tc>
        <w:tc>
          <w:tcPr>
            <w:tcW w:w="2018" w:type="dxa"/>
            <w:tcBorders>
              <w:top w:val="single" w:sz="4" w:space="0" w:color="auto"/>
              <w:left w:val="single" w:sz="4" w:space="0" w:color="auto"/>
              <w:bottom w:val="nil"/>
              <w:right w:val="nil"/>
            </w:tcBorders>
            <w:shd w:val="clear" w:color="auto" w:fill="auto"/>
            <w:noWrap/>
            <w:vAlign w:val="center"/>
            <w:hideMark/>
          </w:tcPr>
          <w:p w14:paraId="4AC159DB" w14:textId="77777777" w:rsidR="00D0100C" w:rsidRPr="00E245E6" w:rsidRDefault="00D0100C" w:rsidP="000352B3">
            <w:pPr>
              <w:spacing w:line="276" w:lineRule="auto"/>
              <w:jc w:val="right"/>
              <w:rPr>
                <w:rFonts w:cs="Arial"/>
                <w:szCs w:val="20"/>
              </w:rPr>
            </w:pPr>
            <w:r w:rsidRPr="00E245E6">
              <w:rPr>
                <w:rFonts w:cs="Arial"/>
                <w:szCs w:val="20"/>
              </w:rPr>
              <w:t>6.000.000,00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76A0F83A" w14:textId="77777777" w:rsidR="00D0100C" w:rsidRPr="00E245E6" w:rsidRDefault="00D0100C" w:rsidP="000352B3">
            <w:pPr>
              <w:spacing w:line="276" w:lineRule="auto"/>
              <w:jc w:val="right"/>
              <w:rPr>
                <w:rFonts w:cs="Arial"/>
                <w:szCs w:val="20"/>
              </w:rPr>
            </w:pPr>
            <w:r w:rsidRPr="00E245E6">
              <w:rPr>
                <w:rFonts w:cs="Arial"/>
                <w:szCs w:val="20"/>
              </w:rPr>
              <w:t>10.000.000,00</w:t>
            </w:r>
          </w:p>
        </w:tc>
      </w:tr>
      <w:tr w:rsidR="00D0100C" w:rsidRPr="00E245E6" w14:paraId="1FFE5210" w14:textId="77777777" w:rsidTr="000352B3">
        <w:trPr>
          <w:trHeight w:val="300"/>
          <w:jc w:val="center"/>
        </w:trPr>
        <w:tc>
          <w:tcPr>
            <w:tcW w:w="1580" w:type="dxa"/>
            <w:tcBorders>
              <w:top w:val="single" w:sz="4" w:space="0" w:color="auto"/>
              <w:left w:val="single" w:sz="4" w:space="0" w:color="auto"/>
              <w:bottom w:val="nil"/>
              <w:right w:val="nil"/>
            </w:tcBorders>
            <w:shd w:val="clear" w:color="auto" w:fill="auto"/>
            <w:noWrap/>
            <w:vAlign w:val="bottom"/>
          </w:tcPr>
          <w:p w14:paraId="2DA814F4" w14:textId="77777777" w:rsidR="00D0100C" w:rsidRPr="00E245E6" w:rsidRDefault="00D0100C" w:rsidP="000352B3">
            <w:pPr>
              <w:spacing w:line="276" w:lineRule="auto"/>
              <w:rPr>
                <w:rFonts w:cs="Arial"/>
                <w:szCs w:val="20"/>
              </w:rPr>
            </w:pPr>
            <w:r w:rsidRPr="00E245E6">
              <w:rPr>
                <w:rFonts w:cs="Arial"/>
                <w:szCs w:val="20"/>
              </w:rPr>
              <w:t>065</w:t>
            </w:r>
          </w:p>
        </w:tc>
        <w:tc>
          <w:tcPr>
            <w:tcW w:w="1585" w:type="dxa"/>
            <w:vMerge/>
            <w:tcBorders>
              <w:left w:val="single" w:sz="4" w:space="0" w:color="auto"/>
              <w:bottom w:val="nil"/>
              <w:right w:val="nil"/>
            </w:tcBorders>
            <w:shd w:val="clear" w:color="auto" w:fill="auto"/>
            <w:noWrap/>
            <w:vAlign w:val="center"/>
            <w:hideMark/>
          </w:tcPr>
          <w:p w14:paraId="2438A75D" w14:textId="77777777" w:rsidR="00D0100C" w:rsidRPr="00E245E6" w:rsidRDefault="00D0100C" w:rsidP="000352B3">
            <w:pPr>
              <w:spacing w:line="276" w:lineRule="auto"/>
              <w:rPr>
                <w:rFonts w:cs="Arial"/>
                <w:szCs w:val="20"/>
                <w:lang w:eastAsia="sl-SI"/>
              </w:rPr>
            </w:pPr>
          </w:p>
        </w:tc>
        <w:tc>
          <w:tcPr>
            <w:tcW w:w="2161" w:type="dxa"/>
            <w:tcBorders>
              <w:top w:val="single" w:sz="4" w:space="0" w:color="auto"/>
              <w:left w:val="single" w:sz="4" w:space="0" w:color="auto"/>
              <w:bottom w:val="nil"/>
              <w:right w:val="nil"/>
            </w:tcBorders>
            <w:shd w:val="clear" w:color="auto" w:fill="auto"/>
            <w:noWrap/>
            <w:vAlign w:val="center"/>
            <w:hideMark/>
          </w:tcPr>
          <w:p w14:paraId="2C7962A5" w14:textId="77777777" w:rsidR="00D0100C" w:rsidRPr="00E245E6" w:rsidRDefault="00D0100C" w:rsidP="000352B3">
            <w:pPr>
              <w:spacing w:line="276" w:lineRule="auto"/>
              <w:jc w:val="right"/>
              <w:rPr>
                <w:rFonts w:cs="Arial"/>
                <w:szCs w:val="20"/>
              </w:rPr>
            </w:pPr>
            <w:r w:rsidRPr="00E245E6">
              <w:rPr>
                <w:rFonts w:cs="Arial"/>
                <w:szCs w:val="20"/>
              </w:rPr>
              <w:t>3.200.000,00</w:t>
            </w:r>
          </w:p>
        </w:tc>
        <w:tc>
          <w:tcPr>
            <w:tcW w:w="2018" w:type="dxa"/>
            <w:tcBorders>
              <w:top w:val="single" w:sz="4" w:space="0" w:color="auto"/>
              <w:left w:val="single" w:sz="4" w:space="0" w:color="auto"/>
              <w:bottom w:val="nil"/>
              <w:right w:val="nil"/>
            </w:tcBorders>
            <w:shd w:val="clear" w:color="auto" w:fill="auto"/>
            <w:noWrap/>
            <w:vAlign w:val="center"/>
            <w:hideMark/>
          </w:tcPr>
          <w:p w14:paraId="47CA0ED6" w14:textId="77777777" w:rsidR="00D0100C" w:rsidRPr="00E245E6" w:rsidRDefault="00D0100C" w:rsidP="000352B3">
            <w:pPr>
              <w:spacing w:line="276" w:lineRule="auto"/>
              <w:jc w:val="right"/>
              <w:rPr>
                <w:rFonts w:cs="Arial"/>
                <w:szCs w:val="20"/>
              </w:rPr>
            </w:pPr>
            <w:r w:rsidRPr="00E245E6">
              <w:rPr>
                <w:rFonts w:cs="Arial"/>
                <w:szCs w:val="20"/>
              </w:rPr>
              <w:t>6.800.000,00</w:t>
            </w:r>
          </w:p>
        </w:tc>
        <w:tc>
          <w:tcPr>
            <w:tcW w:w="1881" w:type="dxa"/>
            <w:tcBorders>
              <w:top w:val="single" w:sz="4" w:space="0" w:color="auto"/>
              <w:left w:val="single" w:sz="4" w:space="0" w:color="auto"/>
              <w:bottom w:val="nil"/>
              <w:right w:val="single" w:sz="4" w:space="0" w:color="auto"/>
            </w:tcBorders>
            <w:shd w:val="clear" w:color="auto" w:fill="auto"/>
            <w:noWrap/>
            <w:vAlign w:val="center"/>
            <w:hideMark/>
          </w:tcPr>
          <w:p w14:paraId="2DA7F8BE" w14:textId="77777777" w:rsidR="00D0100C" w:rsidRPr="00E245E6" w:rsidRDefault="00D0100C" w:rsidP="000352B3">
            <w:pPr>
              <w:spacing w:line="276" w:lineRule="auto"/>
              <w:jc w:val="right"/>
              <w:rPr>
                <w:rFonts w:cs="Arial"/>
                <w:szCs w:val="20"/>
              </w:rPr>
            </w:pPr>
            <w:r w:rsidRPr="00E245E6">
              <w:rPr>
                <w:rFonts w:cs="Arial"/>
                <w:szCs w:val="20"/>
              </w:rPr>
              <w:t>10.000.000,00</w:t>
            </w:r>
          </w:p>
        </w:tc>
      </w:tr>
      <w:tr w:rsidR="00D0100C" w:rsidRPr="00E245E6" w14:paraId="51E9815A" w14:textId="77777777" w:rsidTr="000352B3">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7A9EFCC3" w14:textId="77777777" w:rsidR="00D0100C" w:rsidRPr="00E245E6" w:rsidRDefault="00D0100C" w:rsidP="000352B3">
            <w:pPr>
              <w:spacing w:line="276" w:lineRule="auto"/>
              <w:rPr>
                <w:rFonts w:cs="Arial"/>
                <w:szCs w:val="20"/>
                <w:lang w:eastAsia="sl-SI"/>
              </w:rPr>
            </w:pPr>
            <w:r w:rsidRPr="00E245E6">
              <w:rPr>
                <w:rFonts w:cs="Arial"/>
                <w:szCs w:val="20"/>
                <w:lang w:eastAsia="sl-SI"/>
              </w:rPr>
              <w:t> Vsota (jamstva)</w:t>
            </w:r>
          </w:p>
        </w:tc>
        <w:tc>
          <w:tcPr>
            <w:tcW w:w="2161" w:type="dxa"/>
            <w:tcBorders>
              <w:top w:val="single" w:sz="4" w:space="0" w:color="auto"/>
              <w:left w:val="single" w:sz="4" w:space="0" w:color="auto"/>
              <w:bottom w:val="single" w:sz="4" w:space="0" w:color="auto"/>
              <w:right w:val="nil"/>
            </w:tcBorders>
            <w:shd w:val="clear" w:color="auto" w:fill="auto"/>
            <w:noWrap/>
            <w:vAlign w:val="center"/>
            <w:hideMark/>
          </w:tcPr>
          <w:p w14:paraId="4053B396" w14:textId="77777777" w:rsidR="00D0100C" w:rsidRPr="00E245E6" w:rsidRDefault="00D0100C" w:rsidP="000352B3">
            <w:pPr>
              <w:spacing w:line="276" w:lineRule="auto"/>
              <w:jc w:val="right"/>
              <w:rPr>
                <w:rFonts w:cs="Arial"/>
                <w:szCs w:val="20"/>
              </w:rPr>
            </w:pPr>
            <w:r w:rsidRPr="00E245E6">
              <w:rPr>
                <w:rFonts w:cs="Arial"/>
                <w:szCs w:val="20"/>
              </w:rPr>
              <w:t>7.200.000,00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661D46F3" w14:textId="77777777" w:rsidR="00D0100C" w:rsidRPr="00E245E6" w:rsidRDefault="00D0100C" w:rsidP="000352B3">
            <w:pPr>
              <w:spacing w:line="276" w:lineRule="auto"/>
              <w:jc w:val="right"/>
              <w:rPr>
                <w:rFonts w:cs="Arial"/>
                <w:szCs w:val="20"/>
              </w:rPr>
            </w:pPr>
            <w:r w:rsidRPr="00E245E6">
              <w:rPr>
                <w:rFonts w:cs="Arial"/>
                <w:szCs w:val="20"/>
              </w:rPr>
              <w:t>12.800.000,00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37C0BB" w14:textId="77777777" w:rsidR="00D0100C" w:rsidRPr="00E245E6" w:rsidRDefault="00D0100C" w:rsidP="000352B3">
            <w:pPr>
              <w:spacing w:line="276" w:lineRule="auto"/>
              <w:jc w:val="right"/>
              <w:rPr>
                <w:rFonts w:cs="Arial"/>
                <w:szCs w:val="20"/>
              </w:rPr>
            </w:pPr>
            <w:r w:rsidRPr="00E245E6">
              <w:rPr>
                <w:rFonts w:cs="Arial"/>
                <w:szCs w:val="20"/>
              </w:rPr>
              <w:t>20.000.000,00</w:t>
            </w:r>
          </w:p>
        </w:tc>
      </w:tr>
      <w:tr w:rsidR="00D0100C" w:rsidRPr="00E245E6" w14:paraId="50602B4B" w14:textId="77777777" w:rsidTr="000352B3">
        <w:trPr>
          <w:trHeight w:val="300"/>
          <w:jc w:val="center"/>
        </w:trPr>
        <w:tc>
          <w:tcPr>
            <w:tcW w:w="3165" w:type="dxa"/>
            <w:gridSpan w:val="2"/>
            <w:tcBorders>
              <w:top w:val="single" w:sz="4" w:space="0" w:color="auto"/>
              <w:left w:val="single" w:sz="4" w:space="0" w:color="auto"/>
              <w:bottom w:val="single" w:sz="4" w:space="0" w:color="auto"/>
              <w:right w:val="nil"/>
            </w:tcBorders>
            <w:shd w:val="clear" w:color="auto" w:fill="auto"/>
            <w:noWrap/>
            <w:vAlign w:val="bottom"/>
            <w:hideMark/>
          </w:tcPr>
          <w:p w14:paraId="0614351D" w14:textId="4A67770D" w:rsidR="00D0100C" w:rsidRPr="00E245E6" w:rsidRDefault="00744AD3" w:rsidP="000352B3">
            <w:pPr>
              <w:spacing w:line="276" w:lineRule="auto"/>
              <w:rPr>
                <w:rFonts w:cs="Arial"/>
                <w:b/>
                <w:szCs w:val="20"/>
                <w:lang w:eastAsia="sl-SI"/>
              </w:rPr>
            </w:pPr>
            <w:r w:rsidRPr="00E245E6">
              <w:rPr>
                <w:rFonts w:cs="Arial"/>
                <w:b/>
                <w:szCs w:val="20"/>
                <w:lang w:eastAsia="sl-SI"/>
              </w:rPr>
              <w:t xml:space="preserve"> </w:t>
            </w:r>
            <w:r w:rsidR="00D0100C" w:rsidRPr="00E245E6">
              <w:rPr>
                <w:rFonts w:cs="Arial"/>
                <w:b/>
                <w:szCs w:val="20"/>
                <w:lang w:eastAsia="sl-SI"/>
              </w:rPr>
              <w:t>Skupaj</w:t>
            </w:r>
          </w:p>
        </w:tc>
        <w:tc>
          <w:tcPr>
            <w:tcW w:w="2161" w:type="dxa"/>
            <w:tcBorders>
              <w:top w:val="single" w:sz="4" w:space="0" w:color="auto"/>
              <w:left w:val="single" w:sz="4" w:space="0" w:color="auto"/>
              <w:bottom w:val="single" w:sz="4" w:space="0" w:color="auto"/>
              <w:right w:val="nil"/>
            </w:tcBorders>
            <w:shd w:val="clear" w:color="auto" w:fill="auto"/>
            <w:noWrap/>
            <w:vAlign w:val="center"/>
          </w:tcPr>
          <w:p w14:paraId="50463DBA" w14:textId="77777777" w:rsidR="00D0100C" w:rsidRPr="00E245E6" w:rsidRDefault="00D0100C" w:rsidP="000352B3">
            <w:pPr>
              <w:spacing w:line="276" w:lineRule="auto"/>
              <w:jc w:val="right"/>
              <w:rPr>
                <w:rFonts w:cs="Arial"/>
                <w:b/>
                <w:szCs w:val="20"/>
              </w:rPr>
            </w:pPr>
            <w:r w:rsidRPr="00E245E6">
              <w:rPr>
                <w:rFonts w:cs="Arial"/>
                <w:b/>
                <w:szCs w:val="20"/>
              </w:rPr>
              <w:t>34.200.000,00</w:t>
            </w:r>
          </w:p>
        </w:tc>
        <w:tc>
          <w:tcPr>
            <w:tcW w:w="2018" w:type="dxa"/>
            <w:tcBorders>
              <w:top w:val="single" w:sz="4" w:space="0" w:color="auto"/>
              <w:left w:val="single" w:sz="4" w:space="0" w:color="auto"/>
              <w:bottom w:val="single" w:sz="4" w:space="0" w:color="auto"/>
              <w:right w:val="nil"/>
            </w:tcBorders>
            <w:shd w:val="clear" w:color="auto" w:fill="auto"/>
            <w:noWrap/>
            <w:vAlign w:val="center"/>
            <w:hideMark/>
          </w:tcPr>
          <w:p w14:paraId="31BAD825" w14:textId="77777777" w:rsidR="00D0100C" w:rsidRPr="00E245E6" w:rsidRDefault="00D0100C" w:rsidP="000352B3">
            <w:pPr>
              <w:spacing w:line="276" w:lineRule="auto"/>
              <w:jc w:val="right"/>
              <w:rPr>
                <w:rFonts w:cs="Arial"/>
                <w:b/>
                <w:szCs w:val="20"/>
              </w:rPr>
            </w:pPr>
            <w:r w:rsidRPr="00E245E6">
              <w:rPr>
                <w:rFonts w:cs="Arial"/>
                <w:b/>
                <w:szCs w:val="20"/>
              </w:rPr>
              <w:t>53.800.000,00</w:t>
            </w:r>
          </w:p>
        </w:tc>
        <w:tc>
          <w:tcPr>
            <w:tcW w:w="1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2D988" w14:textId="77777777" w:rsidR="00D0100C" w:rsidRPr="00E245E6" w:rsidRDefault="00D0100C" w:rsidP="000352B3">
            <w:pPr>
              <w:spacing w:line="276" w:lineRule="auto"/>
              <w:jc w:val="right"/>
              <w:rPr>
                <w:rFonts w:cs="Arial"/>
                <w:b/>
                <w:szCs w:val="20"/>
              </w:rPr>
            </w:pPr>
            <w:r w:rsidRPr="00E245E6">
              <w:rPr>
                <w:rFonts w:cs="Arial"/>
                <w:b/>
                <w:szCs w:val="20"/>
              </w:rPr>
              <w:t>88.000.000,00</w:t>
            </w:r>
          </w:p>
        </w:tc>
      </w:tr>
    </w:tbl>
    <w:p w14:paraId="1469C3E0" w14:textId="77777777" w:rsidR="00D0100C" w:rsidRPr="00E245E6" w:rsidRDefault="00D0100C" w:rsidP="00D0100C">
      <w:pPr>
        <w:spacing w:after="240" w:line="276" w:lineRule="auto"/>
        <w:jc w:val="both"/>
        <w:rPr>
          <w:rFonts w:cs="Arial"/>
          <w:sz w:val="16"/>
          <w:szCs w:val="16"/>
        </w:rPr>
      </w:pPr>
      <w:r w:rsidRPr="00E245E6">
        <w:rPr>
          <w:rFonts w:cs="Arial"/>
          <w:sz w:val="16"/>
          <w:szCs w:val="16"/>
        </w:rPr>
        <w:t>Opomba: opis domen ukrepov je v Tabeli 1.</w:t>
      </w:r>
    </w:p>
    <w:p w14:paraId="388C23DE" w14:textId="77777777" w:rsidR="00D0100C" w:rsidRPr="00E245E6" w:rsidRDefault="00D0100C" w:rsidP="00D0100C">
      <w:pPr>
        <w:spacing w:after="240" w:line="276" w:lineRule="auto"/>
        <w:jc w:val="both"/>
        <w:rPr>
          <w:rFonts w:cs="Arial"/>
          <w:szCs w:val="22"/>
        </w:rPr>
      </w:pPr>
      <w:r w:rsidRPr="00E245E6">
        <w:rPr>
          <w:rFonts w:cs="Arial"/>
          <w:szCs w:val="22"/>
        </w:rPr>
        <w:t>Prednostno bodo podprte naložbe v zmogljivosti in opremo podjetij v neposredni povezavi z raziskavami in inovacijam novih visokotehnoloških izdelkov ter storitev, ki se vključujejo v globalno verigo (dodane) vrednosti.</w:t>
      </w:r>
    </w:p>
    <w:p w14:paraId="7348DE07" w14:textId="77777777" w:rsidR="00D0100C" w:rsidRPr="00E245E6" w:rsidRDefault="00D0100C" w:rsidP="00BC573F">
      <w:pPr>
        <w:pStyle w:val="Naslov1"/>
        <w:numPr>
          <w:ilvl w:val="1"/>
          <w:numId w:val="29"/>
        </w:numPr>
        <w:spacing w:before="240" w:line="276" w:lineRule="auto"/>
        <w:jc w:val="left"/>
      </w:pPr>
      <w:bookmarkStart w:id="24" w:name="_Toc51325424"/>
      <w:bookmarkStart w:id="25" w:name="_Toc51326457"/>
      <w:r w:rsidRPr="00E245E6">
        <w:t>Mala in srednje velika podjetja (prednostna naložba 3.1)</w:t>
      </w:r>
      <w:bookmarkEnd w:id="24"/>
      <w:bookmarkEnd w:id="25"/>
    </w:p>
    <w:p w14:paraId="4D7A9F57" w14:textId="77777777" w:rsidR="00D0100C" w:rsidRPr="00E245E6" w:rsidRDefault="00D0100C" w:rsidP="00D0100C">
      <w:pPr>
        <w:spacing w:after="240" w:line="276" w:lineRule="auto"/>
        <w:jc w:val="both"/>
        <w:rPr>
          <w:rFonts w:cs="Arial"/>
          <w:szCs w:val="22"/>
        </w:rPr>
      </w:pPr>
      <w:r w:rsidRPr="00E245E6">
        <w:rPr>
          <w:rFonts w:cs="Arial"/>
          <w:szCs w:val="22"/>
        </w:rPr>
        <w:t>Osrednji izziv ohranjanja gospodarske rasti in konkurenčnosti je razvijanje kompetenc in zmogljivosti podjetij ter njihov odziv na družbene izzive. Cilj prednostne naložbe je pospešiti rast in razvoj MSP ter izboljšati njihovo mednarodno konkurenčnost. V Sloveniji prevladujejo MSP (99,8 %), od tega pa je mikropodjetij 92,8 %. Predvsem na območjih s posebnimi razvojnimi potrebami prevladujejo mikropodjetja, ki zaradi pomanjkanja inovativnosti in dostopa do virov financiranja ne zagotavljajo novih delovnih mest.</w:t>
      </w:r>
    </w:p>
    <w:p w14:paraId="743F9C8D" w14:textId="77777777" w:rsidR="00D0100C" w:rsidRPr="00E245E6" w:rsidRDefault="00D0100C" w:rsidP="00D0100C">
      <w:pPr>
        <w:spacing w:after="240" w:line="276" w:lineRule="auto"/>
        <w:jc w:val="both"/>
        <w:rPr>
          <w:rFonts w:cs="Arial"/>
          <w:szCs w:val="22"/>
        </w:rPr>
      </w:pPr>
      <w:r w:rsidRPr="00E245E6">
        <w:rPr>
          <w:rFonts w:cs="Arial"/>
          <w:szCs w:val="22"/>
        </w:rPr>
        <w:t>V tekočem programskem obdobju bodo dejavnosti usmerjene v spodbujanje rasti MSP, predvsem hitrorastočih podjetij, kar se bo odrazilo v povečanju dodane vrednosti MSP. Večja konkurenčnost gospodarstva bo dosežena tudi posredno s spodbujanjem podjetij k večji rabi obnovljivih virov, izboljšanju snovne in energetske učinkovitosti ter k razvoju okoljsko manj obremenjujočih izdelkov in storitev.</w:t>
      </w:r>
    </w:p>
    <w:p w14:paraId="4765C628" w14:textId="77777777" w:rsidR="00D0100C" w:rsidRPr="00E245E6" w:rsidRDefault="00D0100C" w:rsidP="00D0100C">
      <w:pPr>
        <w:pStyle w:val="Napis"/>
        <w:spacing w:after="0" w:line="276" w:lineRule="auto"/>
        <w:rPr>
          <w:rFonts w:cs="Arial"/>
          <w:i/>
          <w:color w:val="auto"/>
          <w:sz w:val="22"/>
          <w:szCs w:val="22"/>
        </w:rPr>
      </w:pPr>
      <w:bookmarkStart w:id="26" w:name="_Toc51325500"/>
      <w:bookmarkStart w:id="27" w:name="_Toc51326350"/>
      <w:r w:rsidRPr="00E245E6">
        <w:rPr>
          <w:rFonts w:cs="Arial"/>
          <w:color w:val="auto"/>
          <w:sz w:val="22"/>
          <w:szCs w:val="22"/>
        </w:rPr>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3</w:t>
      </w:r>
      <w:r w:rsidRPr="00E245E6">
        <w:rPr>
          <w:rFonts w:cs="Arial"/>
          <w:b w:val="0"/>
          <w:i/>
          <w:color w:val="auto"/>
          <w:sz w:val="22"/>
          <w:szCs w:val="22"/>
        </w:rPr>
        <w:fldChar w:fldCharType="end"/>
      </w:r>
      <w:r w:rsidRPr="00E245E6">
        <w:rPr>
          <w:rFonts w:cs="Arial"/>
          <w:color w:val="auto"/>
          <w:sz w:val="22"/>
          <w:szCs w:val="22"/>
        </w:rPr>
        <w:t>: Prikaz načrta prispevka k ukrepu operativnega programa glede na obliko financiranja – MSP (v EUR)</w:t>
      </w:r>
      <w:bookmarkEnd w:id="26"/>
      <w:bookmarkEnd w:id="27"/>
    </w:p>
    <w:tbl>
      <w:tblPr>
        <w:tblW w:w="5090" w:type="pct"/>
        <w:tblCellMar>
          <w:left w:w="70" w:type="dxa"/>
          <w:right w:w="70" w:type="dxa"/>
        </w:tblCellMar>
        <w:tblLook w:val="04A0" w:firstRow="1" w:lastRow="0" w:firstColumn="1" w:lastColumn="0" w:noHBand="0" w:noVBand="1"/>
      </w:tblPr>
      <w:tblGrid>
        <w:gridCol w:w="1583"/>
        <w:gridCol w:w="1873"/>
        <w:gridCol w:w="2016"/>
        <w:gridCol w:w="1873"/>
        <w:gridCol w:w="1873"/>
      </w:tblGrid>
      <w:tr w:rsidR="00D0100C" w:rsidRPr="00E245E6" w14:paraId="5F3D5ECB" w14:textId="77777777" w:rsidTr="000352B3">
        <w:trPr>
          <w:cantSplit/>
          <w:trHeight w:val="239"/>
        </w:trPr>
        <w:tc>
          <w:tcPr>
            <w:tcW w:w="1583" w:type="dxa"/>
            <w:tcBorders>
              <w:top w:val="single" w:sz="4" w:space="0" w:color="000000"/>
              <w:left w:val="single" w:sz="4" w:space="0" w:color="auto"/>
              <w:bottom w:val="nil"/>
              <w:right w:val="nil"/>
            </w:tcBorders>
            <w:shd w:val="clear" w:color="auto" w:fill="auto"/>
            <w:vAlign w:val="center"/>
            <w:hideMark/>
          </w:tcPr>
          <w:p w14:paraId="266FCCF7"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Domena ukrepa</w:t>
            </w:r>
          </w:p>
        </w:tc>
        <w:tc>
          <w:tcPr>
            <w:tcW w:w="1873" w:type="dxa"/>
            <w:tcBorders>
              <w:top w:val="single" w:sz="4" w:space="0" w:color="000000"/>
              <w:left w:val="single" w:sz="4" w:space="0" w:color="auto"/>
              <w:bottom w:val="nil"/>
              <w:right w:val="nil"/>
            </w:tcBorders>
            <w:shd w:val="clear" w:color="auto" w:fill="auto"/>
            <w:vAlign w:val="center"/>
            <w:hideMark/>
          </w:tcPr>
          <w:p w14:paraId="2A16F0CE"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Oblika financiranja</w:t>
            </w:r>
          </w:p>
        </w:tc>
        <w:tc>
          <w:tcPr>
            <w:tcW w:w="2016" w:type="dxa"/>
            <w:tcBorders>
              <w:top w:val="single" w:sz="4" w:space="0" w:color="000000"/>
              <w:left w:val="single" w:sz="4" w:space="0" w:color="auto"/>
              <w:bottom w:val="nil"/>
              <w:right w:val="nil"/>
            </w:tcBorders>
            <w:shd w:val="clear" w:color="auto" w:fill="auto"/>
            <w:vAlign w:val="center"/>
            <w:hideMark/>
          </w:tcPr>
          <w:p w14:paraId="4D20D6D7"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FI (EU del) - VZHOD</w:t>
            </w:r>
          </w:p>
        </w:tc>
        <w:tc>
          <w:tcPr>
            <w:tcW w:w="1873" w:type="dxa"/>
            <w:tcBorders>
              <w:top w:val="single" w:sz="4" w:space="0" w:color="000000"/>
              <w:left w:val="single" w:sz="4" w:space="0" w:color="auto"/>
              <w:bottom w:val="nil"/>
              <w:right w:val="nil"/>
            </w:tcBorders>
            <w:shd w:val="clear" w:color="auto" w:fill="auto"/>
            <w:vAlign w:val="center"/>
            <w:hideMark/>
          </w:tcPr>
          <w:p w14:paraId="7FDEE54C"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FI (EU del) - ZAHOD</w:t>
            </w:r>
          </w:p>
        </w:tc>
        <w:tc>
          <w:tcPr>
            <w:tcW w:w="1873" w:type="dxa"/>
            <w:tcBorders>
              <w:top w:val="single" w:sz="4" w:space="0" w:color="000000"/>
              <w:left w:val="single" w:sz="4" w:space="0" w:color="auto"/>
              <w:bottom w:val="nil"/>
              <w:right w:val="single" w:sz="4" w:space="0" w:color="auto"/>
            </w:tcBorders>
            <w:shd w:val="clear" w:color="auto" w:fill="auto"/>
            <w:vAlign w:val="center"/>
            <w:hideMark/>
          </w:tcPr>
          <w:p w14:paraId="250F83BB"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Skupaj FI (EU del)</w:t>
            </w:r>
          </w:p>
        </w:tc>
      </w:tr>
      <w:tr w:rsidR="00D0100C" w:rsidRPr="00E245E6" w14:paraId="0C425029"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506A84FC" w14:textId="77777777" w:rsidR="00D0100C" w:rsidRPr="00E245E6" w:rsidRDefault="00D0100C" w:rsidP="000352B3">
            <w:pPr>
              <w:spacing w:line="276" w:lineRule="auto"/>
              <w:rPr>
                <w:rFonts w:cs="Arial"/>
                <w:szCs w:val="20"/>
                <w:lang w:eastAsia="sl-SI"/>
              </w:rPr>
            </w:pPr>
            <w:r w:rsidRPr="00E245E6">
              <w:rPr>
                <w:rFonts w:cs="Arial"/>
                <w:szCs w:val="20"/>
                <w:lang w:eastAsia="sl-SI"/>
              </w:rPr>
              <w:t>067</w:t>
            </w:r>
          </w:p>
        </w:tc>
        <w:tc>
          <w:tcPr>
            <w:tcW w:w="1873" w:type="dxa"/>
            <w:tcBorders>
              <w:top w:val="single" w:sz="4" w:space="0" w:color="auto"/>
              <w:left w:val="single" w:sz="4" w:space="0" w:color="auto"/>
              <w:bottom w:val="nil"/>
              <w:right w:val="nil"/>
            </w:tcBorders>
            <w:shd w:val="clear" w:color="auto" w:fill="auto"/>
            <w:noWrap/>
            <w:vAlign w:val="center"/>
            <w:hideMark/>
          </w:tcPr>
          <w:p w14:paraId="217C9F53" w14:textId="77777777" w:rsidR="00D0100C" w:rsidRPr="00E245E6" w:rsidRDefault="00D0100C" w:rsidP="000352B3">
            <w:pPr>
              <w:spacing w:line="276" w:lineRule="auto"/>
              <w:rPr>
                <w:rFonts w:cs="Arial"/>
                <w:szCs w:val="20"/>
                <w:lang w:eastAsia="sl-SI"/>
              </w:rPr>
            </w:pPr>
            <w:r w:rsidRPr="00E245E6">
              <w:rPr>
                <w:rFonts w:cs="Arial"/>
                <w:szCs w:val="20"/>
                <w:lang w:eastAsia="sl-SI"/>
              </w:rPr>
              <w:t>Lastniško financiranje</w:t>
            </w:r>
          </w:p>
        </w:tc>
        <w:tc>
          <w:tcPr>
            <w:tcW w:w="2016" w:type="dxa"/>
            <w:tcBorders>
              <w:top w:val="single" w:sz="4" w:space="0" w:color="auto"/>
              <w:left w:val="single" w:sz="4" w:space="0" w:color="auto"/>
              <w:bottom w:val="nil"/>
              <w:right w:val="nil"/>
            </w:tcBorders>
            <w:shd w:val="clear" w:color="auto" w:fill="auto"/>
            <w:noWrap/>
            <w:vAlign w:val="center"/>
            <w:hideMark/>
          </w:tcPr>
          <w:p w14:paraId="44F8FC95"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4.000.000,00</w:t>
            </w:r>
          </w:p>
        </w:tc>
        <w:tc>
          <w:tcPr>
            <w:tcW w:w="1873" w:type="dxa"/>
            <w:tcBorders>
              <w:top w:val="single" w:sz="4" w:space="0" w:color="auto"/>
              <w:left w:val="single" w:sz="4" w:space="0" w:color="auto"/>
              <w:bottom w:val="nil"/>
              <w:right w:val="nil"/>
            </w:tcBorders>
            <w:shd w:val="clear" w:color="auto" w:fill="auto"/>
            <w:noWrap/>
            <w:vAlign w:val="center"/>
            <w:hideMark/>
          </w:tcPr>
          <w:p w14:paraId="1EFEBA45"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6.000.000,00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2D3CB040"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10.000.000,00</w:t>
            </w:r>
          </w:p>
        </w:tc>
      </w:tr>
      <w:tr w:rsidR="00D0100C" w:rsidRPr="00E245E6" w14:paraId="6077B5F1" w14:textId="77777777" w:rsidTr="000352B3">
        <w:trPr>
          <w:cantSplit/>
          <w:trHeight w:val="300"/>
        </w:trPr>
        <w:tc>
          <w:tcPr>
            <w:tcW w:w="3456" w:type="dxa"/>
            <w:gridSpan w:val="2"/>
            <w:tcBorders>
              <w:top w:val="single" w:sz="4" w:space="0" w:color="auto"/>
              <w:left w:val="single" w:sz="4" w:space="0" w:color="auto"/>
              <w:bottom w:val="nil"/>
              <w:right w:val="nil"/>
            </w:tcBorders>
            <w:shd w:val="clear" w:color="auto" w:fill="auto"/>
            <w:noWrap/>
            <w:vAlign w:val="center"/>
            <w:hideMark/>
          </w:tcPr>
          <w:p w14:paraId="6709DE41" w14:textId="77777777" w:rsidR="00D0100C" w:rsidRPr="00E245E6" w:rsidRDefault="00D0100C" w:rsidP="000352B3">
            <w:pPr>
              <w:spacing w:line="276" w:lineRule="auto"/>
              <w:rPr>
                <w:rFonts w:cs="Arial"/>
                <w:szCs w:val="20"/>
                <w:lang w:eastAsia="sl-SI"/>
              </w:rPr>
            </w:pPr>
            <w:r w:rsidRPr="00E245E6">
              <w:rPr>
                <w:rFonts w:cs="Arial"/>
                <w:szCs w:val="20"/>
                <w:lang w:eastAsia="sl-SI"/>
              </w:rPr>
              <w:t>Vsota (lastniško financiranje)</w:t>
            </w:r>
          </w:p>
        </w:tc>
        <w:tc>
          <w:tcPr>
            <w:tcW w:w="2016" w:type="dxa"/>
            <w:tcBorders>
              <w:top w:val="single" w:sz="4" w:space="0" w:color="auto"/>
              <w:left w:val="single" w:sz="4" w:space="0" w:color="auto"/>
              <w:bottom w:val="nil"/>
              <w:right w:val="nil"/>
            </w:tcBorders>
            <w:shd w:val="clear" w:color="auto" w:fill="auto"/>
            <w:noWrap/>
            <w:vAlign w:val="center"/>
            <w:hideMark/>
          </w:tcPr>
          <w:p w14:paraId="00A047A6"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4.000.000,00</w:t>
            </w:r>
          </w:p>
        </w:tc>
        <w:tc>
          <w:tcPr>
            <w:tcW w:w="1873" w:type="dxa"/>
            <w:tcBorders>
              <w:top w:val="single" w:sz="4" w:space="0" w:color="auto"/>
              <w:left w:val="single" w:sz="4" w:space="0" w:color="auto"/>
              <w:bottom w:val="nil"/>
              <w:right w:val="nil"/>
            </w:tcBorders>
            <w:shd w:val="clear" w:color="auto" w:fill="auto"/>
            <w:noWrap/>
            <w:vAlign w:val="center"/>
            <w:hideMark/>
          </w:tcPr>
          <w:p w14:paraId="1FE94B3A"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6.000.000,00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53F7B215"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10.000.000,00</w:t>
            </w:r>
          </w:p>
        </w:tc>
      </w:tr>
      <w:tr w:rsidR="00D0100C" w:rsidRPr="00E245E6" w14:paraId="56EAA752"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6B8BCCB1" w14:textId="77777777" w:rsidR="00D0100C" w:rsidRPr="00E245E6" w:rsidRDefault="00D0100C" w:rsidP="000352B3">
            <w:pPr>
              <w:spacing w:line="276" w:lineRule="auto"/>
              <w:rPr>
                <w:rFonts w:cs="Arial"/>
                <w:szCs w:val="20"/>
                <w:lang w:eastAsia="sl-SI"/>
              </w:rPr>
            </w:pPr>
            <w:r w:rsidRPr="00E245E6">
              <w:rPr>
                <w:rFonts w:cs="Arial"/>
                <w:szCs w:val="20"/>
                <w:lang w:eastAsia="sl-SI"/>
              </w:rPr>
              <w:t>001</w:t>
            </w:r>
          </w:p>
        </w:tc>
        <w:tc>
          <w:tcPr>
            <w:tcW w:w="1873" w:type="dxa"/>
            <w:vMerge w:val="restart"/>
            <w:tcBorders>
              <w:top w:val="single" w:sz="4" w:space="0" w:color="auto"/>
              <w:left w:val="single" w:sz="4" w:space="0" w:color="auto"/>
              <w:right w:val="nil"/>
            </w:tcBorders>
            <w:shd w:val="clear" w:color="auto" w:fill="auto"/>
            <w:noWrap/>
            <w:vAlign w:val="center"/>
            <w:hideMark/>
          </w:tcPr>
          <w:p w14:paraId="6D38A2F3" w14:textId="77777777" w:rsidR="00D0100C" w:rsidRPr="00E245E6" w:rsidRDefault="00D0100C" w:rsidP="000352B3">
            <w:pPr>
              <w:spacing w:line="276" w:lineRule="auto"/>
              <w:rPr>
                <w:rFonts w:cs="Arial"/>
                <w:szCs w:val="20"/>
                <w:lang w:eastAsia="sl-SI"/>
              </w:rPr>
            </w:pPr>
            <w:r w:rsidRPr="00E245E6">
              <w:rPr>
                <w:rFonts w:cs="Arial"/>
                <w:szCs w:val="20"/>
                <w:lang w:eastAsia="sl-SI"/>
              </w:rPr>
              <w:t>Posojila</w:t>
            </w:r>
          </w:p>
        </w:tc>
        <w:tc>
          <w:tcPr>
            <w:tcW w:w="2016" w:type="dxa"/>
            <w:tcBorders>
              <w:top w:val="single" w:sz="4" w:space="0" w:color="auto"/>
              <w:left w:val="single" w:sz="4" w:space="0" w:color="auto"/>
              <w:bottom w:val="nil"/>
              <w:right w:val="nil"/>
            </w:tcBorders>
            <w:shd w:val="clear" w:color="auto" w:fill="auto"/>
            <w:noWrap/>
            <w:vAlign w:val="center"/>
            <w:hideMark/>
          </w:tcPr>
          <w:p w14:paraId="30D03FD6"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7.000.000,00</w:t>
            </w:r>
          </w:p>
        </w:tc>
        <w:tc>
          <w:tcPr>
            <w:tcW w:w="1873" w:type="dxa"/>
            <w:tcBorders>
              <w:top w:val="single" w:sz="4" w:space="0" w:color="auto"/>
              <w:left w:val="single" w:sz="4" w:space="0" w:color="auto"/>
              <w:bottom w:val="nil"/>
              <w:right w:val="nil"/>
            </w:tcBorders>
            <w:shd w:val="clear" w:color="auto" w:fill="auto"/>
            <w:noWrap/>
            <w:vAlign w:val="center"/>
            <w:hideMark/>
          </w:tcPr>
          <w:p w14:paraId="402DBC73"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9.000.000,00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5A35B19"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16.000.000,00</w:t>
            </w:r>
          </w:p>
        </w:tc>
      </w:tr>
      <w:tr w:rsidR="00D0100C" w:rsidRPr="00E245E6" w14:paraId="0494297F"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0321DB72" w14:textId="77777777" w:rsidR="00D0100C" w:rsidRPr="00E245E6" w:rsidRDefault="00D0100C" w:rsidP="000352B3">
            <w:pPr>
              <w:spacing w:line="276" w:lineRule="auto"/>
              <w:rPr>
                <w:rFonts w:cs="Arial"/>
                <w:szCs w:val="20"/>
                <w:lang w:eastAsia="sl-SI"/>
              </w:rPr>
            </w:pPr>
            <w:r w:rsidRPr="00E245E6">
              <w:rPr>
                <w:rFonts w:cs="Arial"/>
                <w:szCs w:val="20"/>
                <w:lang w:eastAsia="sl-SI"/>
              </w:rPr>
              <w:t>067</w:t>
            </w:r>
          </w:p>
        </w:tc>
        <w:tc>
          <w:tcPr>
            <w:tcW w:w="1873" w:type="dxa"/>
            <w:vMerge/>
            <w:tcBorders>
              <w:left w:val="single" w:sz="4" w:space="0" w:color="auto"/>
              <w:right w:val="nil"/>
            </w:tcBorders>
            <w:shd w:val="clear" w:color="auto" w:fill="auto"/>
            <w:noWrap/>
            <w:vAlign w:val="center"/>
            <w:hideMark/>
          </w:tcPr>
          <w:p w14:paraId="44EC520C" w14:textId="77777777" w:rsidR="00D0100C" w:rsidRPr="00E245E6" w:rsidRDefault="00D0100C" w:rsidP="000352B3">
            <w:pPr>
              <w:spacing w:line="276" w:lineRule="auto"/>
              <w:rPr>
                <w:rFonts w:cs="Arial"/>
                <w:szCs w:val="20"/>
                <w:lang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39146197"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7.500.000,00</w:t>
            </w:r>
          </w:p>
        </w:tc>
        <w:tc>
          <w:tcPr>
            <w:tcW w:w="1873" w:type="dxa"/>
            <w:tcBorders>
              <w:top w:val="single" w:sz="4" w:space="0" w:color="auto"/>
              <w:left w:val="single" w:sz="4" w:space="0" w:color="auto"/>
              <w:bottom w:val="nil"/>
              <w:right w:val="nil"/>
            </w:tcBorders>
            <w:shd w:val="clear" w:color="auto" w:fill="auto"/>
            <w:noWrap/>
            <w:vAlign w:val="center"/>
            <w:hideMark/>
          </w:tcPr>
          <w:p w14:paraId="5DF0B66B"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9.000.000,00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76931B88"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16.500.000,00</w:t>
            </w:r>
          </w:p>
        </w:tc>
      </w:tr>
      <w:tr w:rsidR="00D0100C" w:rsidRPr="00E245E6" w14:paraId="6A2338CE"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43088EA1" w14:textId="77777777" w:rsidR="00D0100C" w:rsidRPr="00E245E6" w:rsidRDefault="00D0100C" w:rsidP="000352B3">
            <w:pPr>
              <w:spacing w:line="276" w:lineRule="auto"/>
              <w:rPr>
                <w:rFonts w:cs="Arial"/>
                <w:szCs w:val="20"/>
                <w:lang w:eastAsia="sl-SI"/>
              </w:rPr>
            </w:pPr>
            <w:r w:rsidRPr="00E245E6">
              <w:rPr>
                <w:rFonts w:cs="Arial"/>
                <w:szCs w:val="20"/>
                <w:lang w:eastAsia="sl-SI"/>
              </w:rPr>
              <w:t>068</w:t>
            </w:r>
          </w:p>
        </w:tc>
        <w:tc>
          <w:tcPr>
            <w:tcW w:w="1873" w:type="dxa"/>
            <w:vMerge/>
            <w:tcBorders>
              <w:left w:val="single" w:sz="4" w:space="0" w:color="auto"/>
              <w:right w:val="nil"/>
            </w:tcBorders>
            <w:shd w:val="clear" w:color="auto" w:fill="auto"/>
            <w:noWrap/>
            <w:vAlign w:val="center"/>
            <w:hideMark/>
          </w:tcPr>
          <w:p w14:paraId="3A5497BF" w14:textId="77777777" w:rsidR="00D0100C" w:rsidRPr="00E245E6" w:rsidRDefault="00D0100C" w:rsidP="000352B3">
            <w:pPr>
              <w:spacing w:line="276" w:lineRule="auto"/>
              <w:rPr>
                <w:rFonts w:cs="Arial"/>
                <w:szCs w:val="20"/>
                <w:lang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5A4E4B62"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10.000.000,00</w:t>
            </w:r>
          </w:p>
        </w:tc>
        <w:tc>
          <w:tcPr>
            <w:tcW w:w="1873" w:type="dxa"/>
            <w:tcBorders>
              <w:top w:val="single" w:sz="4" w:space="0" w:color="auto"/>
              <w:left w:val="single" w:sz="4" w:space="0" w:color="auto"/>
              <w:bottom w:val="nil"/>
              <w:right w:val="nil"/>
            </w:tcBorders>
            <w:shd w:val="clear" w:color="auto" w:fill="auto"/>
            <w:noWrap/>
            <w:vAlign w:val="center"/>
            <w:hideMark/>
          </w:tcPr>
          <w:p w14:paraId="08AED602"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15.000.000,00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654B151"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25.000.000,00</w:t>
            </w:r>
          </w:p>
        </w:tc>
      </w:tr>
      <w:tr w:rsidR="00D0100C" w:rsidRPr="00E245E6" w14:paraId="750DA4E5"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64472282" w14:textId="77777777" w:rsidR="00D0100C" w:rsidRPr="00E245E6" w:rsidRDefault="00D0100C" w:rsidP="000352B3">
            <w:pPr>
              <w:spacing w:line="276" w:lineRule="auto"/>
              <w:rPr>
                <w:rFonts w:cs="Arial"/>
                <w:szCs w:val="20"/>
                <w:lang w:eastAsia="sl-SI"/>
              </w:rPr>
            </w:pPr>
            <w:r w:rsidRPr="00E245E6">
              <w:rPr>
                <w:rFonts w:cs="Arial"/>
                <w:szCs w:val="20"/>
                <w:lang w:eastAsia="sl-SI"/>
              </w:rPr>
              <w:lastRenderedPageBreak/>
              <w:t>073</w:t>
            </w:r>
          </w:p>
        </w:tc>
        <w:tc>
          <w:tcPr>
            <w:tcW w:w="1873" w:type="dxa"/>
            <w:vMerge/>
            <w:tcBorders>
              <w:left w:val="single" w:sz="4" w:space="0" w:color="auto"/>
              <w:bottom w:val="nil"/>
              <w:right w:val="nil"/>
            </w:tcBorders>
            <w:shd w:val="clear" w:color="auto" w:fill="auto"/>
            <w:noWrap/>
            <w:vAlign w:val="center"/>
            <w:hideMark/>
          </w:tcPr>
          <w:p w14:paraId="1803AFBE" w14:textId="77777777" w:rsidR="00D0100C" w:rsidRPr="00E245E6" w:rsidRDefault="00D0100C" w:rsidP="000352B3">
            <w:pPr>
              <w:spacing w:line="276" w:lineRule="auto"/>
              <w:rPr>
                <w:rFonts w:cs="Arial"/>
                <w:szCs w:val="20"/>
                <w:lang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6079CFAF"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1.000.000,00</w:t>
            </w:r>
          </w:p>
        </w:tc>
        <w:tc>
          <w:tcPr>
            <w:tcW w:w="1873" w:type="dxa"/>
            <w:tcBorders>
              <w:top w:val="single" w:sz="4" w:space="0" w:color="auto"/>
              <w:left w:val="single" w:sz="4" w:space="0" w:color="auto"/>
              <w:bottom w:val="nil"/>
              <w:right w:val="nil"/>
            </w:tcBorders>
            <w:shd w:val="clear" w:color="auto" w:fill="auto"/>
            <w:noWrap/>
            <w:vAlign w:val="center"/>
            <w:hideMark/>
          </w:tcPr>
          <w:p w14:paraId="3C21473D"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1.500.000,00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63B6C0C1"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2.500.000,00</w:t>
            </w:r>
          </w:p>
        </w:tc>
      </w:tr>
      <w:tr w:rsidR="00D0100C" w:rsidRPr="00E245E6" w14:paraId="795E6874" w14:textId="77777777" w:rsidTr="000352B3">
        <w:trPr>
          <w:cantSplit/>
          <w:trHeight w:val="300"/>
        </w:trPr>
        <w:tc>
          <w:tcPr>
            <w:tcW w:w="3456" w:type="dxa"/>
            <w:gridSpan w:val="2"/>
            <w:tcBorders>
              <w:top w:val="single" w:sz="4" w:space="0" w:color="auto"/>
              <w:left w:val="single" w:sz="4" w:space="0" w:color="auto"/>
              <w:bottom w:val="nil"/>
              <w:right w:val="nil"/>
            </w:tcBorders>
            <w:shd w:val="clear" w:color="auto" w:fill="auto"/>
            <w:noWrap/>
            <w:vAlign w:val="center"/>
            <w:hideMark/>
          </w:tcPr>
          <w:p w14:paraId="277BDDE7" w14:textId="77777777" w:rsidR="00D0100C" w:rsidRPr="00E245E6" w:rsidRDefault="00D0100C" w:rsidP="000352B3">
            <w:pPr>
              <w:spacing w:line="276" w:lineRule="auto"/>
              <w:rPr>
                <w:rFonts w:cs="Arial"/>
                <w:szCs w:val="20"/>
                <w:lang w:eastAsia="sl-SI"/>
              </w:rPr>
            </w:pPr>
            <w:r w:rsidRPr="00E245E6">
              <w:rPr>
                <w:rFonts w:cs="Arial"/>
                <w:szCs w:val="20"/>
                <w:lang w:eastAsia="sl-SI"/>
              </w:rPr>
              <w:lastRenderedPageBreak/>
              <w:t>Vsota (posojila)</w:t>
            </w:r>
          </w:p>
        </w:tc>
        <w:tc>
          <w:tcPr>
            <w:tcW w:w="2016" w:type="dxa"/>
            <w:tcBorders>
              <w:top w:val="single" w:sz="4" w:space="0" w:color="auto"/>
              <w:left w:val="single" w:sz="4" w:space="0" w:color="auto"/>
              <w:bottom w:val="nil"/>
              <w:right w:val="nil"/>
            </w:tcBorders>
            <w:shd w:val="clear" w:color="auto" w:fill="auto"/>
            <w:noWrap/>
            <w:vAlign w:val="center"/>
            <w:hideMark/>
          </w:tcPr>
          <w:p w14:paraId="55FCB25F" w14:textId="77777777" w:rsidR="00D0100C" w:rsidRPr="00E245E6" w:rsidRDefault="00D0100C" w:rsidP="000352B3">
            <w:pPr>
              <w:spacing w:line="276" w:lineRule="auto"/>
              <w:jc w:val="right"/>
              <w:rPr>
                <w:rFonts w:cs="Arial"/>
                <w:szCs w:val="20"/>
              </w:rPr>
            </w:pPr>
            <w:r w:rsidRPr="00E245E6">
              <w:rPr>
                <w:rFonts w:cs="Arial"/>
                <w:szCs w:val="20"/>
              </w:rPr>
              <w:t>25.500.000,00</w:t>
            </w:r>
          </w:p>
        </w:tc>
        <w:tc>
          <w:tcPr>
            <w:tcW w:w="1873" w:type="dxa"/>
            <w:tcBorders>
              <w:top w:val="single" w:sz="4" w:space="0" w:color="auto"/>
              <w:left w:val="single" w:sz="4" w:space="0" w:color="auto"/>
              <w:bottom w:val="nil"/>
              <w:right w:val="nil"/>
            </w:tcBorders>
            <w:shd w:val="clear" w:color="auto" w:fill="auto"/>
            <w:noWrap/>
            <w:vAlign w:val="center"/>
            <w:hideMark/>
          </w:tcPr>
          <w:p w14:paraId="5A53BCFA" w14:textId="77777777" w:rsidR="00D0100C" w:rsidRPr="00E245E6" w:rsidRDefault="00D0100C" w:rsidP="000352B3">
            <w:pPr>
              <w:spacing w:line="276" w:lineRule="auto"/>
              <w:jc w:val="right"/>
              <w:rPr>
                <w:rFonts w:cs="Arial"/>
                <w:szCs w:val="20"/>
              </w:rPr>
            </w:pPr>
            <w:r w:rsidRPr="00E245E6">
              <w:rPr>
                <w:rFonts w:cs="Arial"/>
                <w:szCs w:val="20"/>
              </w:rPr>
              <w:t>34.500.000,00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5985B430" w14:textId="77777777" w:rsidR="00D0100C" w:rsidRPr="00E245E6" w:rsidRDefault="00D0100C" w:rsidP="000352B3">
            <w:pPr>
              <w:spacing w:line="276" w:lineRule="auto"/>
              <w:jc w:val="right"/>
              <w:rPr>
                <w:rFonts w:cs="Arial"/>
                <w:szCs w:val="20"/>
              </w:rPr>
            </w:pPr>
            <w:r w:rsidRPr="00E245E6">
              <w:rPr>
                <w:rFonts w:cs="Arial"/>
                <w:szCs w:val="20"/>
              </w:rPr>
              <w:t>60.000.000,00</w:t>
            </w:r>
          </w:p>
        </w:tc>
      </w:tr>
      <w:tr w:rsidR="00D0100C" w:rsidRPr="00E245E6" w14:paraId="6A991F7E"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35DA343C" w14:textId="77777777" w:rsidR="00D0100C" w:rsidRPr="00E245E6" w:rsidRDefault="00D0100C" w:rsidP="000352B3">
            <w:pPr>
              <w:spacing w:line="276" w:lineRule="auto"/>
              <w:rPr>
                <w:rFonts w:cs="Arial"/>
                <w:szCs w:val="20"/>
                <w:lang w:eastAsia="sl-SI"/>
              </w:rPr>
            </w:pPr>
            <w:r w:rsidRPr="00E245E6">
              <w:rPr>
                <w:rFonts w:cs="Arial"/>
                <w:szCs w:val="20"/>
                <w:lang w:eastAsia="sl-SI"/>
              </w:rPr>
              <w:t>001</w:t>
            </w:r>
          </w:p>
        </w:tc>
        <w:tc>
          <w:tcPr>
            <w:tcW w:w="1873" w:type="dxa"/>
            <w:vMerge w:val="restart"/>
            <w:tcBorders>
              <w:top w:val="single" w:sz="4" w:space="0" w:color="auto"/>
              <w:left w:val="single" w:sz="4" w:space="0" w:color="auto"/>
              <w:right w:val="nil"/>
            </w:tcBorders>
            <w:shd w:val="clear" w:color="auto" w:fill="auto"/>
            <w:noWrap/>
            <w:vAlign w:val="center"/>
            <w:hideMark/>
          </w:tcPr>
          <w:p w14:paraId="0F12B2A6" w14:textId="77777777" w:rsidR="00D0100C" w:rsidRPr="00E245E6" w:rsidRDefault="00D0100C" w:rsidP="000352B3">
            <w:pPr>
              <w:spacing w:line="276" w:lineRule="auto"/>
              <w:rPr>
                <w:rFonts w:cs="Arial"/>
                <w:szCs w:val="20"/>
                <w:lang w:eastAsia="sl-SI"/>
              </w:rPr>
            </w:pPr>
            <w:r w:rsidRPr="00E245E6">
              <w:rPr>
                <w:rFonts w:cs="Arial"/>
                <w:szCs w:val="20"/>
                <w:lang w:eastAsia="sl-SI"/>
              </w:rPr>
              <w:t>Garancije</w:t>
            </w:r>
          </w:p>
        </w:tc>
        <w:tc>
          <w:tcPr>
            <w:tcW w:w="2016" w:type="dxa"/>
            <w:tcBorders>
              <w:top w:val="single" w:sz="4" w:space="0" w:color="auto"/>
              <w:left w:val="single" w:sz="4" w:space="0" w:color="auto"/>
              <w:bottom w:val="nil"/>
              <w:right w:val="nil"/>
            </w:tcBorders>
            <w:shd w:val="clear" w:color="auto" w:fill="auto"/>
            <w:noWrap/>
            <w:vAlign w:val="center"/>
            <w:hideMark/>
          </w:tcPr>
          <w:p w14:paraId="5B5C3D68" w14:textId="77777777" w:rsidR="00D0100C" w:rsidRPr="00E245E6" w:rsidRDefault="00D0100C" w:rsidP="000352B3">
            <w:pPr>
              <w:spacing w:line="276" w:lineRule="auto"/>
              <w:jc w:val="right"/>
              <w:rPr>
                <w:rFonts w:cs="Arial"/>
                <w:szCs w:val="20"/>
              </w:rPr>
            </w:pPr>
            <w:r w:rsidRPr="00E245E6">
              <w:rPr>
                <w:rFonts w:cs="Arial"/>
                <w:szCs w:val="20"/>
              </w:rPr>
              <w:t>10.000.000,00</w:t>
            </w:r>
          </w:p>
        </w:tc>
        <w:tc>
          <w:tcPr>
            <w:tcW w:w="1873" w:type="dxa"/>
            <w:tcBorders>
              <w:top w:val="single" w:sz="4" w:space="0" w:color="auto"/>
              <w:left w:val="single" w:sz="4" w:space="0" w:color="auto"/>
              <w:bottom w:val="nil"/>
              <w:right w:val="nil"/>
            </w:tcBorders>
            <w:shd w:val="clear" w:color="auto" w:fill="auto"/>
            <w:noWrap/>
            <w:vAlign w:val="center"/>
            <w:hideMark/>
          </w:tcPr>
          <w:p w14:paraId="7CAC93F9" w14:textId="77777777" w:rsidR="00D0100C" w:rsidRPr="00E245E6" w:rsidRDefault="00D0100C" w:rsidP="000352B3">
            <w:pPr>
              <w:spacing w:line="276" w:lineRule="auto"/>
              <w:jc w:val="right"/>
              <w:rPr>
                <w:rFonts w:cs="Arial"/>
                <w:szCs w:val="20"/>
              </w:rPr>
            </w:pPr>
            <w:r w:rsidRPr="00E245E6">
              <w:rPr>
                <w:rFonts w:cs="Arial"/>
                <w:szCs w:val="20"/>
              </w:rPr>
              <w:t>15.000.000,00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03B5A575" w14:textId="77777777" w:rsidR="00D0100C" w:rsidRPr="00E245E6" w:rsidRDefault="00D0100C" w:rsidP="000352B3">
            <w:pPr>
              <w:spacing w:line="276" w:lineRule="auto"/>
              <w:jc w:val="right"/>
              <w:rPr>
                <w:rFonts w:cs="Arial"/>
                <w:szCs w:val="20"/>
              </w:rPr>
            </w:pPr>
            <w:r w:rsidRPr="00E245E6">
              <w:rPr>
                <w:rFonts w:cs="Arial"/>
                <w:szCs w:val="20"/>
              </w:rPr>
              <w:t>25.000.000,00</w:t>
            </w:r>
          </w:p>
        </w:tc>
      </w:tr>
      <w:tr w:rsidR="00D0100C" w:rsidRPr="00E245E6" w14:paraId="612440F4"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0F5A0223" w14:textId="77777777" w:rsidR="00D0100C" w:rsidRPr="00E245E6" w:rsidRDefault="00D0100C" w:rsidP="000352B3">
            <w:pPr>
              <w:spacing w:line="276" w:lineRule="auto"/>
              <w:rPr>
                <w:rFonts w:cs="Arial"/>
                <w:szCs w:val="20"/>
                <w:lang w:eastAsia="sl-SI"/>
              </w:rPr>
            </w:pPr>
            <w:r w:rsidRPr="00E245E6">
              <w:rPr>
                <w:rFonts w:cs="Arial"/>
                <w:szCs w:val="20"/>
                <w:lang w:eastAsia="sl-SI"/>
              </w:rPr>
              <w:t>067</w:t>
            </w:r>
          </w:p>
        </w:tc>
        <w:tc>
          <w:tcPr>
            <w:tcW w:w="1873" w:type="dxa"/>
            <w:vMerge/>
            <w:tcBorders>
              <w:left w:val="single" w:sz="4" w:space="0" w:color="auto"/>
              <w:right w:val="nil"/>
            </w:tcBorders>
            <w:shd w:val="clear" w:color="auto" w:fill="auto"/>
            <w:noWrap/>
            <w:vAlign w:val="center"/>
            <w:hideMark/>
          </w:tcPr>
          <w:p w14:paraId="0B10B8A2" w14:textId="77777777" w:rsidR="00D0100C" w:rsidRPr="00E245E6" w:rsidRDefault="00D0100C" w:rsidP="000352B3">
            <w:pPr>
              <w:spacing w:line="276" w:lineRule="auto"/>
              <w:rPr>
                <w:rFonts w:cs="Arial"/>
                <w:szCs w:val="20"/>
                <w:lang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1B87D002" w14:textId="77777777" w:rsidR="00D0100C" w:rsidRPr="00E245E6" w:rsidRDefault="00D0100C" w:rsidP="000352B3">
            <w:pPr>
              <w:spacing w:line="276" w:lineRule="auto"/>
              <w:jc w:val="right"/>
              <w:rPr>
                <w:rFonts w:cs="Arial"/>
                <w:szCs w:val="20"/>
              </w:rPr>
            </w:pPr>
            <w:r w:rsidRPr="00E245E6">
              <w:rPr>
                <w:rFonts w:cs="Arial"/>
                <w:szCs w:val="20"/>
              </w:rPr>
              <w:t>14.600.000,00</w:t>
            </w:r>
          </w:p>
        </w:tc>
        <w:tc>
          <w:tcPr>
            <w:tcW w:w="1873" w:type="dxa"/>
            <w:tcBorders>
              <w:top w:val="single" w:sz="4" w:space="0" w:color="auto"/>
              <w:left w:val="single" w:sz="4" w:space="0" w:color="auto"/>
              <w:bottom w:val="nil"/>
              <w:right w:val="nil"/>
            </w:tcBorders>
            <w:shd w:val="clear" w:color="auto" w:fill="auto"/>
            <w:noWrap/>
            <w:vAlign w:val="center"/>
            <w:hideMark/>
          </w:tcPr>
          <w:p w14:paraId="44439632" w14:textId="77777777" w:rsidR="00D0100C" w:rsidRPr="00E245E6" w:rsidRDefault="00D0100C" w:rsidP="000352B3">
            <w:pPr>
              <w:spacing w:line="276" w:lineRule="auto"/>
              <w:jc w:val="right"/>
              <w:rPr>
                <w:rFonts w:cs="Arial"/>
                <w:szCs w:val="20"/>
              </w:rPr>
            </w:pPr>
            <w:r w:rsidRPr="00E245E6">
              <w:rPr>
                <w:rFonts w:cs="Arial"/>
                <w:szCs w:val="20"/>
              </w:rPr>
              <w:t>21.900.000,00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6FE5E237" w14:textId="77777777" w:rsidR="00D0100C" w:rsidRPr="00E245E6" w:rsidRDefault="00D0100C" w:rsidP="000352B3">
            <w:pPr>
              <w:spacing w:line="276" w:lineRule="auto"/>
              <w:jc w:val="right"/>
              <w:rPr>
                <w:rFonts w:cs="Arial"/>
                <w:szCs w:val="20"/>
              </w:rPr>
            </w:pPr>
            <w:r w:rsidRPr="00E245E6">
              <w:rPr>
                <w:rFonts w:cs="Arial"/>
                <w:szCs w:val="20"/>
              </w:rPr>
              <w:t>36.500.000,00</w:t>
            </w:r>
          </w:p>
        </w:tc>
      </w:tr>
      <w:tr w:rsidR="00D0100C" w:rsidRPr="00E245E6" w14:paraId="31BC279A" w14:textId="77777777" w:rsidTr="000352B3">
        <w:trPr>
          <w:cantSplit/>
          <w:trHeight w:val="300"/>
        </w:trPr>
        <w:tc>
          <w:tcPr>
            <w:tcW w:w="1583" w:type="dxa"/>
            <w:tcBorders>
              <w:top w:val="single" w:sz="4" w:space="0" w:color="auto"/>
              <w:left w:val="single" w:sz="4" w:space="0" w:color="auto"/>
              <w:bottom w:val="nil"/>
              <w:right w:val="nil"/>
            </w:tcBorders>
            <w:shd w:val="clear" w:color="auto" w:fill="auto"/>
            <w:noWrap/>
            <w:vAlign w:val="center"/>
            <w:hideMark/>
          </w:tcPr>
          <w:p w14:paraId="46DCBCE9" w14:textId="77777777" w:rsidR="00D0100C" w:rsidRPr="00E245E6" w:rsidRDefault="00D0100C" w:rsidP="000352B3">
            <w:pPr>
              <w:spacing w:line="276" w:lineRule="auto"/>
              <w:rPr>
                <w:rFonts w:cs="Arial"/>
                <w:szCs w:val="20"/>
                <w:lang w:eastAsia="sl-SI"/>
              </w:rPr>
            </w:pPr>
            <w:r w:rsidRPr="00E245E6">
              <w:rPr>
                <w:rFonts w:cs="Arial"/>
                <w:szCs w:val="20"/>
                <w:lang w:eastAsia="sl-SI"/>
              </w:rPr>
              <w:t>073</w:t>
            </w:r>
          </w:p>
        </w:tc>
        <w:tc>
          <w:tcPr>
            <w:tcW w:w="1873" w:type="dxa"/>
            <w:vMerge/>
            <w:tcBorders>
              <w:left w:val="single" w:sz="4" w:space="0" w:color="auto"/>
              <w:bottom w:val="nil"/>
              <w:right w:val="nil"/>
            </w:tcBorders>
            <w:shd w:val="clear" w:color="auto" w:fill="auto"/>
            <w:noWrap/>
            <w:vAlign w:val="center"/>
            <w:hideMark/>
          </w:tcPr>
          <w:p w14:paraId="1D48228B" w14:textId="77777777" w:rsidR="00D0100C" w:rsidRPr="00E245E6" w:rsidRDefault="00D0100C" w:rsidP="000352B3">
            <w:pPr>
              <w:spacing w:line="276" w:lineRule="auto"/>
              <w:rPr>
                <w:rFonts w:cs="Arial"/>
                <w:szCs w:val="20"/>
                <w:lang w:eastAsia="sl-SI"/>
              </w:rPr>
            </w:pPr>
          </w:p>
        </w:tc>
        <w:tc>
          <w:tcPr>
            <w:tcW w:w="2016" w:type="dxa"/>
            <w:tcBorders>
              <w:top w:val="single" w:sz="4" w:space="0" w:color="auto"/>
              <w:left w:val="single" w:sz="4" w:space="0" w:color="auto"/>
              <w:bottom w:val="nil"/>
              <w:right w:val="nil"/>
            </w:tcBorders>
            <w:shd w:val="clear" w:color="auto" w:fill="auto"/>
            <w:noWrap/>
            <w:vAlign w:val="center"/>
            <w:hideMark/>
          </w:tcPr>
          <w:p w14:paraId="7361F78C" w14:textId="77777777" w:rsidR="00D0100C" w:rsidRPr="00E245E6" w:rsidRDefault="00D0100C" w:rsidP="000352B3">
            <w:pPr>
              <w:spacing w:line="276" w:lineRule="auto"/>
              <w:jc w:val="right"/>
              <w:rPr>
                <w:rFonts w:cs="Arial"/>
                <w:szCs w:val="20"/>
              </w:rPr>
            </w:pPr>
            <w:r w:rsidRPr="00E245E6">
              <w:rPr>
                <w:rFonts w:cs="Arial"/>
                <w:szCs w:val="20"/>
              </w:rPr>
              <w:t>1.400.000,00</w:t>
            </w:r>
          </w:p>
        </w:tc>
        <w:tc>
          <w:tcPr>
            <w:tcW w:w="1873" w:type="dxa"/>
            <w:tcBorders>
              <w:top w:val="single" w:sz="4" w:space="0" w:color="auto"/>
              <w:left w:val="single" w:sz="4" w:space="0" w:color="auto"/>
              <w:bottom w:val="nil"/>
              <w:right w:val="nil"/>
            </w:tcBorders>
            <w:shd w:val="clear" w:color="auto" w:fill="auto"/>
            <w:noWrap/>
            <w:vAlign w:val="center"/>
            <w:hideMark/>
          </w:tcPr>
          <w:p w14:paraId="1062B9E3" w14:textId="77777777" w:rsidR="00D0100C" w:rsidRPr="00E245E6" w:rsidRDefault="00D0100C" w:rsidP="000352B3">
            <w:pPr>
              <w:spacing w:line="276" w:lineRule="auto"/>
              <w:jc w:val="right"/>
              <w:rPr>
                <w:rFonts w:cs="Arial"/>
                <w:szCs w:val="20"/>
              </w:rPr>
            </w:pPr>
            <w:r w:rsidRPr="00E245E6">
              <w:rPr>
                <w:rFonts w:cs="Arial"/>
                <w:szCs w:val="20"/>
              </w:rPr>
              <w:t>2.100.000,00</w:t>
            </w:r>
          </w:p>
        </w:tc>
        <w:tc>
          <w:tcPr>
            <w:tcW w:w="1873" w:type="dxa"/>
            <w:tcBorders>
              <w:top w:val="single" w:sz="4" w:space="0" w:color="auto"/>
              <w:left w:val="single" w:sz="4" w:space="0" w:color="auto"/>
              <w:bottom w:val="nil"/>
              <w:right w:val="single" w:sz="4" w:space="0" w:color="auto"/>
            </w:tcBorders>
            <w:shd w:val="clear" w:color="auto" w:fill="auto"/>
            <w:noWrap/>
            <w:vAlign w:val="center"/>
            <w:hideMark/>
          </w:tcPr>
          <w:p w14:paraId="3681EF0A" w14:textId="77777777" w:rsidR="00D0100C" w:rsidRPr="00E245E6" w:rsidRDefault="00D0100C" w:rsidP="000352B3">
            <w:pPr>
              <w:spacing w:line="276" w:lineRule="auto"/>
              <w:jc w:val="right"/>
              <w:rPr>
                <w:rFonts w:cs="Arial"/>
                <w:szCs w:val="20"/>
              </w:rPr>
            </w:pPr>
            <w:r w:rsidRPr="00E245E6">
              <w:rPr>
                <w:rFonts w:cs="Arial"/>
                <w:szCs w:val="20"/>
              </w:rPr>
              <w:t>3.500.000,00</w:t>
            </w:r>
          </w:p>
        </w:tc>
      </w:tr>
      <w:tr w:rsidR="00D0100C" w:rsidRPr="00E245E6" w14:paraId="2A81001B" w14:textId="77777777" w:rsidTr="000352B3">
        <w:trPr>
          <w:cantSplit/>
          <w:trHeight w:val="300"/>
        </w:trPr>
        <w:tc>
          <w:tcPr>
            <w:tcW w:w="3456" w:type="dxa"/>
            <w:gridSpan w:val="2"/>
            <w:tcBorders>
              <w:top w:val="single" w:sz="4" w:space="0" w:color="auto"/>
              <w:left w:val="single" w:sz="4" w:space="0" w:color="auto"/>
              <w:bottom w:val="single" w:sz="4" w:space="0" w:color="auto"/>
              <w:right w:val="nil"/>
            </w:tcBorders>
            <w:shd w:val="clear" w:color="auto" w:fill="auto"/>
            <w:noWrap/>
            <w:vAlign w:val="center"/>
            <w:hideMark/>
          </w:tcPr>
          <w:p w14:paraId="1A48180A" w14:textId="77777777" w:rsidR="00D0100C" w:rsidRPr="00E245E6" w:rsidRDefault="00D0100C" w:rsidP="000352B3">
            <w:pPr>
              <w:spacing w:line="276" w:lineRule="auto"/>
              <w:rPr>
                <w:rFonts w:cs="Arial"/>
                <w:szCs w:val="20"/>
                <w:lang w:eastAsia="sl-SI"/>
              </w:rPr>
            </w:pPr>
            <w:r w:rsidRPr="00E245E6">
              <w:rPr>
                <w:rFonts w:cs="Arial"/>
                <w:szCs w:val="20"/>
                <w:lang w:eastAsia="sl-SI"/>
              </w:rPr>
              <w:t>Vsota (jamstva)</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5ACEE9FC" w14:textId="77777777" w:rsidR="00D0100C" w:rsidRPr="00E245E6" w:rsidRDefault="00D0100C" w:rsidP="000352B3">
            <w:pPr>
              <w:spacing w:line="276" w:lineRule="auto"/>
              <w:jc w:val="right"/>
              <w:rPr>
                <w:rFonts w:cs="Arial"/>
                <w:szCs w:val="20"/>
              </w:rPr>
            </w:pPr>
            <w:r w:rsidRPr="00E245E6">
              <w:rPr>
                <w:rFonts w:cs="Arial"/>
                <w:szCs w:val="20"/>
              </w:rPr>
              <w:t>26.000.000,00</w:t>
            </w:r>
          </w:p>
        </w:tc>
        <w:tc>
          <w:tcPr>
            <w:tcW w:w="1873" w:type="dxa"/>
            <w:tcBorders>
              <w:top w:val="single" w:sz="4" w:space="0" w:color="auto"/>
              <w:left w:val="single" w:sz="4" w:space="0" w:color="auto"/>
              <w:bottom w:val="single" w:sz="4" w:space="0" w:color="auto"/>
              <w:right w:val="nil"/>
            </w:tcBorders>
            <w:shd w:val="clear" w:color="auto" w:fill="auto"/>
            <w:noWrap/>
            <w:vAlign w:val="center"/>
            <w:hideMark/>
          </w:tcPr>
          <w:p w14:paraId="4EF344C8" w14:textId="77777777" w:rsidR="00D0100C" w:rsidRPr="00E245E6" w:rsidRDefault="00D0100C" w:rsidP="000352B3">
            <w:pPr>
              <w:spacing w:line="276" w:lineRule="auto"/>
              <w:jc w:val="right"/>
              <w:rPr>
                <w:rFonts w:cs="Arial"/>
                <w:szCs w:val="20"/>
              </w:rPr>
            </w:pPr>
            <w:r w:rsidRPr="00E245E6">
              <w:rPr>
                <w:rFonts w:cs="Arial"/>
                <w:szCs w:val="20"/>
              </w:rPr>
              <w:t>39.000.000,00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29D7F" w14:textId="77777777" w:rsidR="00D0100C" w:rsidRPr="00E245E6" w:rsidRDefault="00D0100C" w:rsidP="000352B3">
            <w:pPr>
              <w:spacing w:line="276" w:lineRule="auto"/>
              <w:jc w:val="right"/>
              <w:rPr>
                <w:rFonts w:cs="Arial"/>
                <w:szCs w:val="20"/>
              </w:rPr>
            </w:pPr>
            <w:r w:rsidRPr="00E245E6">
              <w:rPr>
                <w:rFonts w:cs="Arial"/>
                <w:szCs w:val="20"/>
              </w:rPr>
              <w:t>65.000.000,00</w:t>
            </w:r>
          </w:p>
        </w:tc>
      </w:tr>
      <w:tr w:rsidR="00D0100C" w:rsidRPr="00E245E6" w14:paraId="53D6CA11" w14:textId="77777777" w:rsidTr="000352B3">
        <w:trPr>
          <w:cantSplit/>
          <w:trHeight w:val="300"/>
        </w:trPr>
        <w:tc>
          <w:tcPr>
            <w:tcW w:w="3456" w:type="dxa"/>
            <w:gridSpan w:val="2"/>
            <w:tcBorders>
              <w:top w:val="single" w:sz="4" w:space="0" w:color="auto"/>
              <w:left w:val="single" w:sz="4" w:space="0" w:color="auto"/>
              <w:bottom w:val="single" w:sz="4" w:space="0" w:color="auto"/>
              <w:right w:val="nil"/>
            </w:tcBorders>
            <w:shd w:val="clear" w:color="auto" w:fill="auto"/>
            <w:noWrap/>
            <w:vAlign w:val="center"/>
            <w:hideMark/>
          </w:tcPr>
          <w:p w14:paraId="31EDE606" w14:textId="77777777" w:rsidR="00D0100C" w:rsidRPr="00E245E6" w:rsidRDefault="00D0100C" w:rsidP="000352B3">
            <w:pPr>
              <w:spacing w:line="276" w:lineRule="auto"/>
              <w:rPr>
                <w:rFonts w:cs="Arial"/>
                <w:b/>
                <w:szCs w:val="20"/>
                <w:lang w:eastAsia="sl-SI"/>
              </w:rPr>
            </w:pPr>
            <w:r w:rsidRPr="00E245E6">
              <w:rPr>
                <w:rFonts w:cs="Arial"/>
                <w:b/>
                <w:szCs w:val="20"/>
                <w:lang w:eastAsia="sl-SI"/>
              </w:rPr>
              <w:t>Skupaj</w:t>
            </w:r>
          </w:p>
        </w:tc>
        <w:tc>
          <w:tcPr>
            <w:tcW w:w="2016" w:type="dxa"/>
            <w:tcBorders>
              <w:top w:val="single" w:sz="4" w:space="0" w:color="auto"/>
              <w:left w:val="single" w:sz="4" w:space="0" w:color="auto"/>
              <w:bottom w:val="single" w:sz="4" w:space="0" w:color="auto"/>
              <w:right w:val="nil"/>
            </w:tcBorders>
            <w:shd w:val="clear" w:color="auto" w:fill="auto"/>
            <w:noWrap/>
            <w:vAlign w:val="center"/>
            <w:hideMark/>
          </w:tcPr>
          <w:p w14:paraId="0E9E4255"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55.500.000,00</w:t>
            </w:r>
          </w:p>
        </w:tc>
        <w:tc>
          <w:tcPr>
            <w:tcW w:w="1873" w:type="dxa"/>
            <w:tcBorders>
              <w:top w:val="single" w:sz="4" w:space="0" w:color="auto"/>
              <w:left w:val="single" w:sz="4" w:space="0" w:color="auto"/>
              <w:bottom w:val="single" w:sz="4" w:space="0" w:color="auto"/>
              <w:right w:val="nil"/>
            </w:tcBorders>
            <w:shd w:val="clear" w:color="auto" w:fill="auto"/>
            <w:noWrap/>
            <w:vAlign w:val="center"/>
            <w:hideMark/>
          </w:tcPr>
          <w:p w14:paraId="68637BA9"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79.500.000,00</w:t>
            </w:r>
          </w:p>
        </w:tc>
        <w:tc>
          <w:tcPr>
            <w:tcW w:w="18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BF8DB"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135.000.000,00</w:t>
            </w:r>
          </w:p>
        </w:tc>
      </w:tr>
    </w:tbl>
    <w:p w14:paraId="7212C637" w14:textId="77777777" w:rsidR="00D0100C" w:rsidRPr="00E245E6" w:rsidRDefault="00D0100C" w:rsidP="00D0100C">
      <w:pPr>
        <w:spacing w:after="240" w:line="276" w:lineRule="auto"/>
        <w:jc w:val="both"/>
        <w:rPr>
          <w:rFonts w:cs="Arial"/>
          <w:sz w:val="16"/>
          <w:szCs w:val="16"/>
        </w:rPr>
      </w:pPr>
      <w:r w:rsidRPr="00E245E6">
        <w:rPr>
          <w:rFonts w:cs="Arial"/>
          <w:sz w:val="16"/>
          <w:szCs w:val="16"/>
        </w:rPr>
        <w:t>Opomba: opis domen ukrepov je v Tabeli 1.</w:t>
      </w:r>
    </w:p>
    <w:p w14:paraId="554B163A" w14:textId="77777777" w:rsidR="00D0100C" w:rsidRPr="00E245E6" w:rsidRDefault="00D0100C" w:rsidP="00D0100C">
      <w:pPr>
        <w:spacing w:after="240" w:line="276" w:lineRule="auto"/>
        <w:jc w:val="both"/>
        <w:rPr>
          <w:rFonts w:cs="Arial"/>
          <w:szCs w:val="22"/>
        </w:rPr>
      </w:pPr>
      <w:r w:rsidRPr="00E245E6">
        <w:rPr>
          <w:rFonts w:cs="Arial"/>
          <w:szCs w:val="22"/>
        </w:rPr>
        <w:t>Prednostno bodo podprte produktivne naložbe MSP. Generične naložbe v izboljšanje snovne in energetske učinkovitosti podjetij prispeva k njihovi konkurenčnosti MSP. Predstavitveni projekti prispevajo k diverzifikaciji dejavnosti prek novoustanovljenih »spin off« in »spin out« podjetij. Do sredstev iz naslova FI so upravičena tudi socialna podjetja, ki jih spremljamo.</w:t>
      </w:r>
    </w:p>
    <w:p w14:paraId="3CA09ECA" w14:textId="77777777" w:rsidR="00D0100C" w:rsidRPr="00E245E6" w:rsidRDefault="00D0100C" w:rsidP="00BC573F">
      <w:pPr>
        <w:pStyle w:val="Naslov1"/>
        <w:numPr>
          <w:ilvl w:val="1"/>
          <w:numId w:val="29"/>
        </w:numPr>
        <w:spacing w:before="240" w:line="276" w:lineRule="auto"/>
        <w:jc w:val="left"/>
      </w:pPr>
      <w:bookmarkStart w:id="28" w:name="_Toc51325425"/>
      <w:bookmarkStart w:id="29" w:name="_Toc51326458"/>
      <w:r w:rsidRPr="00E245E6">
        <w:t>Energetska učinkovitost (prednostna naložba 4.1)</w:t>
      </w:r>
      <w:bookmarkEnd w:id="28"/>
      <w:bookmarkEnd w:id="29"/>
    </w:p>
    <w:p w14:paraId="78F87E8D" w14:textId="77777777" w:rsidR="00D0100C" w:rsidRPr="00E245E6" w:rsidRDefault="00D0100C" w:rsidP="00D0100C">
      <w:pPr>
        <w:spacing w:after="240" w:line="276" w:lineRule="auto"/>
        <w:jc w:val="both"/>
        <w:rPr>
          <w:rFonts w:eastAsia="Calibri" w:cs="Arial"/>
          <w:szCs w:val="22"/>
        </w:rPr>
      </w:pPr>
      <w:r w:rsidRPr="00E245E6">
        <w:rPr>
          <w:rFonts w:cs="Arial"/>
          <w:szCs w:val="22"/>
        </w:rPr>
        <w:t xml:space="preserve">Pospeševanje ukrepov za izboljšanje energetske učinkovitosti in rabe obnovljivih virov energije v javnem sektorju, gospodinjstvih in podjetjih je v Sloveniji potrebno zaradi pritiska naraščanja izpustov toplogrednih plinov iz prometa. Poudarek je na spodbujanju naložb v energetsko prenovo stavb, ki ima velik potencial za zmanjšanje rabe energije. Pomembno vlogo pri tem bo imel javni sektor, ki naj bi bil zgled za obnovo v smeri večje energetske učinkovitosti v gospodinjstvih. Po ocenah največ končne energije javnega sektorja brez razsvetljave porabijo bolnišnice, sledijo jim osnovne šole, stavbe javne uprave ter stavbe za kulturo in razvedrilo. </w:t>
      </w:r>
      <w:r w:rsidRPr="00E245E6">
        <w:rPr>
          <w:rFonts w:eastAsia="Calibri" w:cs="Arial"/>
          <w:szCs w:val="22"/>
        </w:rPr>
        <w:t>Za področje energetske učinkovitosti je predvidena uporaba posojil.</w:t>
      </w:r>
    </w:p>
    <w:p w14:paraId="701BD8E3" w14:textId="77777777" w:rsidR="00D0100C" w:rsidRPr="00E245E6" w:rsidRDefault="00D0100C" w:rsidP="00D0100C">
      <w:pPr>
        <w:pStyle w:val="Napis"/>
        <w:keepNext/>
        <w:keepLines/>
        <w:widowControl w:val="0"/>
        <w:spacing w:after="0" w:line="276" w:lineRule="auto"/>
        <w:rPr>
          <w:rFonts w:cs="Arial"/>
          <w:i/>
          <w:color w:val="auto"/>
          <w:sz w:val="22"/>
          <w:szCs w:val="22"/>
        </w:rPr>
      </w:pPr>
      <w:bookmarkStart w:id="30" w:name="_Toc51325501"/>
      <w:bookmarkStart w:id="31" w:name="_Toc51326351"/>
      <w:r w:rsidRPr="00E245E6">
        <w:rPr>
          <w:rFonts w:cs="Arial"/>
          <w:color w:val="auto"/>
          <w:sz w:val="22"/>
          <w:szCs w:val="22"/>
        </w:rPr>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4</w:t>
      </w:r>
      <w:r w:rsidRPr="00E245E6">
        <w:rPr>
          <w:rFonts w:cs="Arial"/>
          <w:b w:val="0"/>
          <w:i/>
          <w:color w:val="auto"/>
          <w:sz w:val="22"/>
          <w:szCs w:val="22"/>
        </w:rPr>
        <w:fldChar w:fldCharType="end"/>
      </w:r>
      <w:r w:rsidRPr="00E245E6">
        <w:rPr>
          <w:rFonts w:cs="Arial"/>
          <w:color w:val="auto"/>
          <w:sz w:val="22"/>
          <w:szCs w:val="22"/>
        </w:rPr>
        <w:t>: Prikaz načrta prispevka k ukrepu operativnega programa glede na obliko financiranja – EE (v EUR)</w:t>
      </w:r>
      <w:bookmarkEnd w:id="30"/>
      <w:bookmarkEnd w:id="31"/>
    </w:p>
    <w:tbl>
      <w:tblPr>
        <w:tblW w:w="5007" w:type="pct"/>
        <w:tblCellMar>
          <w:left w:w="70" w:type="dxa"/>
          <w:right w:w="70" w:type="dxa"/>
        </w:tblCellMar>
        <w:tblLook w:val="04A0" w:firstRow="1" w:lastRow="0" w:firstColumn="1" w:lastColumn="0" w:noHBand="0" w:noVBand="1"/>
      </w:tblPr>
      <w:tblGrid>
        <w:gridCol w:w="1696"/>
        <w:gridCol w:w="2694"/>
        <w:gridCol w:w="1275"/>
        <w:gridCol w:w="1418"/>
        <w:gridCol w:w="1992"/>
      </w:tblGrid>
      <w:tr w:rsidR="00D0100C" w:rsidRPr="00E245E6" w14:paraId="6ECFFE67" w14:textId="77777777" w:rsidTr="000352B3">
        <w:trPr>
          <w:trHeight w:val="293"/>
        </w:trPr>
        <w:tc>
          <w:tcPr>
            <w:tcW w:w="1696" w:type="dxa"/>
            <w:tcBorders>
              <w:top w:val="single" w:sz="4" w:space="0" w:color="000000"/>
              <w:left w:val="single" w:sz="4" w:space="0" w:color="auto"/>
              <w:bottom w:val="nil"/>
              <w:right w:val="nil"/>
            </w:tcBorders>
            <w:shd w:val="clear" w:color="auto" w:fill="auto"/>
            <w:vAlign w:val="center"/>
            <w:hideMark/>
          </w:tcPr>
          <w:p w14:paraId="775C6B6E"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Domena ukrepa</w:t>
            </w:r>
          </w:p>
        </w:tc>
        <w:tc>
          <w:tcPr>
            <w:tcW w:w="2694" w:type="dxa"/>
            <w:tcBorders>
              <w:top w:val="single" w:sz="4" w:space="0" w:color="000000"/>
              <w:left w:val="single" w:sz="4" w:space="0" w:color="auto"/>
              <w:bottom w:val="nil"/>
              <w:right w:val="nil"/>
            </w:tcBorders>
            <w:shd w:val="clear" w:color="auto" w:fill="auto"/>
            <w:vAlign w:val="center"/>
            <w:hideMark/>
          </w:tcPr>
          <w:p w14:paraId="2F925B9D"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Oblika financiranja</w:t>
            </w:r>
          </w:p>
        </w:tc>
        <w:tc>
          <w:tcPr>
            <w:tcW w:w="1275" w:type="dxa"/>
            <w:tcBorders>
              <w:top w:val="single" w:sz="4" w:space="0" w:color="000000"/>
              <w:left w:val="single" w:sz="4" w:space="0" w:color="auto"/>
              <w:bottom w:val="nil"/>
              <w:right w:val="nil"/>
            </w:tcBorders>
            <w:shd w:val="clear" w:color="auto" w:fill="auto"/>
            <w:vAlign w:val="center"/>
            <w:hideMark/>
          </w:tcPr>
          <w:p w14:paraId="1CD16B3B"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FI (EU del) – VZHOD*</w:t>
            </w:r>
          </w:p>
        </w:tc>
        <w:tc>
          <w:tcPr>
            <w:tcW w:w="1418" w:type="dxa"/>
            <w:tcBorders>
              <w:top w:val="single" w:sz="4" w:space="0" w:color="000000"/>
              <w:left w:val="single" w:sz="4" w:space="0" w:color="auto"/>
              <w:bottom w:val="nil"/>
              <w:right w:val="nil"/>
            </w:tcBorders>
            <w:shd w:val="clear" w:color="auto" w:fill="auto"/>
            <w:vAlign w:val="center"/>
            <w:hideMark/>
          </w:tcPr>
          <w:p w14:paraId="290B7E11"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FI (EU del) – ZAHOD*</w:t>
            </w:r>
          </w:p>
        </w:tc>
        <w:tc>
          <w:tcPr>
            <w:tcW w:w="1992" w:type="dxa"/>
            <w:tcBorders>
              <w:top w:val="single" w:sz="4" w:space="0" w:color="000000"/>
              <w:left w:val="single" w:sz="4" w:space="0" w:color="auto"/>
              <w:bottom w:val="nil"/>
              <w:right w:val="single" w:sz="4" w:space="0" w:color="auto"/>
            </w:tcBorders>
            <w:shd w:val="clear" w:color="auto" w:fill="auto"/>
            <w:vAlign w:val="center"/>
            <w:hideMark/>
          </w:tcPr>
          <w:p w14:paraId="38F01E87"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Skupaj FI (EU del)</w:t>
            </w:r>
          </w:p>
        </w:tc>
      </w:tr>
      <w:tr w:rsidR="00D0100C" w:rsidRPr="00E245E6" w14:paraId="08D726D2" w14:textId="77777777" w:rsidTr="000352B3">
        <w:trPr>
          <w:trHeight w:val="300"/>
        </w:trPr>
        <w:tc>
          <w:tcPr>
            <w:tcW w:w="1696" w:type="dxa"/>
            <w:tcBorders>
              <w:top w:val="single" w:sz="4" w:space="0" w:color="auto"/>
              <w:left w:val="single" w:sz="4" w:space="0" w:color="auto"/>
              <w:bottom w:val="nil"/>
              <w:right w:val="nil"/>
            </w:tcBorders>
            <w:shd w:val="clear" w:color="auto" w:fill="auto"/>
            <w:noWrap/>
            <w:vAlign w:val="center"/>
            <w:hideMark/>
          </w:tcPr>
          <w:p w14:paraId="3C5F9BB2"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013</w:t>
            </w:r>
          </w:p>
        </w:tc>
        <w:tc>
          <w:tcPr>
            <w:tcW w:w="2694" w:type="dxa"/>
            <w:tcBorders>
              <w:top w:val="single" w:sz="4" w:space="0" w:color="auto"/>
              <w:left w:val="single" w:sz="4" w:space="0" w:color="auto"/>
              <w:bottom w:val="nil"/>
              <w:right w:val="nil"/>
            </w:tcBorders>
            <w:shd w:val="clear" w:color="auto" w:fill="auto"/>
            <w:noWrap/>
            <w:vAlign w:val="center"/>
            <w:hideMark/>
          </w:tcPr>
          <w:p w14:paraId="3AE4D342"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Posojila</w:t>
            </w:r>
          </w:p>
        </w:tc>
        <w:tc>
          <w:tcPr>
            <w:tcW w:w="1275" w:type="dxa"/>
            <w:tcBorders>
              <w:top w:val="single" w:sz="4" w:space="0" w:color="auto"/>
              <w:left w:val="single" w:sz="4" w:space="0" w:color="auto"/>
              <w:bottom w:val="nil"/>
              <w:right w:val="nil"/>
            </w:tcBorders>
            <w:shd w:val="clear" w:color="auto" w:fill="auto"/>
            <w:noWrap/>
            <w:vAlign w:val="center"/>
            <w:hideMark/>
          </w:tcPr>
          <w:p w14:paraId="77894B69"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w:t>
            </w:r>
          </w:p>
        </w:tc>
        <w:tc>
          <w:tcPr>
            <w:tcW w:w="1418" w:type="dxa"/>
            <w:tcBorders>
              <w:top w:val="single" w:sz="4" w:space="0" w:color="auto"/>
              <w:left w:val="single" w:sz="4" w:space="0" w:color="auto"/>
              <w:bottom w:val="nil"/>
              <w:right w:val="nil"/>
            </w:tcBorders>
            <w:shd w:val="clear" w:color="auto" w:fill="auto"/>
            <w:noWrap/>
            <w:vAlign w:val="center"/>
            <w:hideMark/>
          </w:tcPr>
          <w:p w14:paraId="691F0370"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w:t>
            </w:r>
          </w:p>
        </w:tc>
        <w:tc>
          <w:tcPr>
            <w:tcW w:w="1992" w:type="dxa"/>
            <w:tcBorders>
              <w:top w:val="single" w:sz="4" w:space="0" w:color="auto"/>
              <w:left w:val="single" w:sz="4" w:space="0" w:color="auto"/>
              <w:bottom w:val="nil"/>
              <w:right w:val="single" w:sz="4" w:space="0" w:color="auto"/>
            </w:tcBorders>
            <w:shd w:val="clear" w:color="auto" w:fill="auto"/>
            <w:noWrap/>
            <w:vAlign w:val="center"/>
            <w:hideMark/>
          </w:tcPr>
          <w:p w14:paraId="65D3C91C"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25.000.000,00</w:t>
            </w:r>
          </w:p>
        </w:tc>
      </w:tr>
      <w:tr w:rsidR="00D0100C" w:rsidRPr="00E245E6" w14:paraId="1C3CF6B5" w14:textId="77777777" w:rsidTr="000352B3">
        <w:trPr>
          <w:trHeight w:val="300"/>
        </w:trPr>
        <w:tc>
          <w:tcPr>
            <w:tcW w:w="43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40F8EC21"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Vsota (posojila)</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14:paraId="28877D6A"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0E313A9"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763786"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25.000.000,00</w:t>
            </w:r>
          </w:p>
        </w:tc>
      </w:tr>
      <w:tr w:rsidR="00D0100C" w:rsidRPr="00E245E6" w14:paraId="00F1D0BF" w14:textId="77777777" w:rsidTr="000352B3">
        <w:trPr>
          <w:trHeight w:val="300"/>
        </w:trPr>
        <w:tc>
          <w:tcPr>
            <w:tcW w:w="4390" w:type="dxa"/>
            <w:gridSpan w:val="2"/>
            <w:tcBorders>
              <w:top w:val="single" w:sz="4" w:space="0" w:color="auto"/>
              <w:left w:val="single" w:sz="4" w:space="0" w:color="auto"/>
              <w:bottom w:val="single" w:sz="4" w:space="0" w:color="auto"/>
              <w:right w:val="nil"/>
            </w:tcBorders>
            <w:shd w:val="clear" w:color="auto" w:fill="auto"/>
            <w:noWrap/>
            <w:vAlign w:val="center"/>
            <w:hideMark/>
          </w:tcPr>
          <w:p w14:paraId="69D14E3A" w14:textId="77777777" w:rsidR="00D0100C" w:rsidRPr="00E245E6" w:rsidRDefault="00D0100C" w:rsidP="000352B3">
            <w:pPr>
              <w:keepNext/>
              <w:keepLines/>
              <w:widowControl w:val="0"/>
              <w:spacing w:line="276" w:lineRule="auto"/>
              <w:rPr>
                <w:rFonts w:cs="Arial"/>
                <w:b/>
                <w:szCs w:val="20"/>
                <w:lang w:eastAsia="sl-SI"/>
              </w:rPr>
            </w:pPr>
            <w:r w:rsidRPr="00E245E6">
              <w:rPr>
                <w:rFonts w:cs="Arial"/>
                <w:b/>
                <w:szCs w:val="20"/>
                <w:lang w:eastAsia="sl-SI"/>
              </w:rPr>
              <w:t>Skupaj</w:t>
            </w:r>
          </w:p>
        </w:tc>
        <w:tc>
          <w:tcPr>
            <w:tcW w:w="1275" w:type="dxa"/>
            <w:tcBorders>
              <w:top w:val="single" w:sz="4" w:space="0" w:color="auto"/>
              <w:left w:val="single" w:sz="4" w:space="0" w:color="auto"/>
              <w:bottom w:val="single" w:sz="4" w:space="0" w:color="auto"/>
              <w:right w:val="nil"/>
            </w:tcBorders>
            <w:shd w:val="clear" w:color="auto" w:fill="auto"/>
            <w:noWrap/>
            <w:vAlign w:val="center"/>
            <w:hideMark/>
          </w:tcPr>
          <w:p w14:paraId="1DB2E40F" w14:textId="77777777" w:rsidR="00D0100C" w:rsidRPr="00E245E6" w:rsidRDefault="00D0100C" w:rsidP="000352B3">
            <w:pPr>
              <w:keepNext/>
              <w:keepLines/>
              <w:widowControl w:val="0"/>
              <w:spacing w:line="276" w:lineRule="auto"/>
              <w:jc w:val="right"/>
              <w:rPr>
                <w:rFonts w:cs="Arial"/>
                <w:b/>
                <w:szCs w:val="20"/>
                <w:lang w:eastAsia="sl-SI"/>
              </w:rPr>
            </w:pPr>
            <w:r w:rsidRPr="00E245E6">
              <w:rPr>
                <w:rFonts w:cs="Arial"/>
                <w:b/>
                <w:szCs w:val="20"/>
                <w:lang w:eastAsia="sl-SI"/>
              </w:rPr>
              <w:t>/</w:t>
            </w:r>
          </w:p>
        </w:tc>
        <w:tc>
          <w:tcPr>
            <w:tcW w:w="1418" w:type="dxa"/>
            <w:tcBorders>
              <w:top w:val="single" w:sz="4" w:space="0" w:color="auto"/>
              <w:left w:val="single" w:sz="4" w:space="0" w:color="auto"/>
              <w:bottom w:val="single" w:sz="4" w:space="0" w:color="auto"/>
              <w:right w:val="nil"/>
            </w:tcBorders>
            <w:shd w:val="clear" w:color="auto" w:fill="auto"/>
            <w:noWrap/>
            <w:vAlign w:val="center"/>
            <w:hideMark/>
          </w:tcPr>
          <w:p w14:paraId="72E3D6E2" w14:textId="77777777" w:rsidR="00D0100C" w:rsidRPr="00E245E6" w:rsidRDefault="00D0100C" w:rsidP="000352B3">
            <w:pPr>
              <w:keepNext/>
              <w:keepLines/>
              <w:widowControl w:val="0"/>
              <w:spacing w:line="276" w:lineRule="auto"/>
              <w:jc w:val="right"/>
              <w:rPr>
                <w:rFonts w:cs="Arial"/>
                <w:b/>
                <w:szCs w:val="20"/>
                <w:lang w:eastAsia="sl-SI"/>
              </w:rPr>
            </w:pPr>
            <w:r w:rsidRPr="00E245E6">
              <w:rPr>
                <w:rFonts w:cs="Arial"/>
                <w:b/>
                <w:szCs w:val="20"/>
                <w:lang w:eastAsia="sl-SI"/>
              </w:rPr>
              <w:t>/</w:t>
            </w:r>
          </w:p>
        </w:tc>
        <w:tc>
          <w:tcPr>
            <w:tcW w:w="1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7883A" w14:textId="77777777" w:rsidR="00D0100C" w:rsidRPr="00E245E6" w:rsidRDefault="00D0100C" w:rsidP="000352B3">
            <w:pPr>
              <w:keepNext/>
              <w:keepLines/>
              <w:widowControl w:val="0"/>
              <w:spacing w:line="276" w:lineRule="auto"/>
              <w:jc w:val="right"/>
              <w:rPr>
                <w:rFonts w:cs="Arial"/>
                <w:b/>
                <w:szCs w:val="20"/>
                <w:lang w:eastAsia="sl-SI"/>
              </w:rPr>
            </w:pPr>
            <w:r w:rsidRPr="00E245E6">
              <w:rPr>
                <w:rFonts w:cs="Arial"/>
                <w:b/>
                <w:szCs w:val="20"/>
                <w:lang w:eastAsia="sl-SI"/>
              </w:rPr>
              <w:t>25.000.000,00</w:t>
            </w:r>
          </w:p>
        </w:tc>
      </w:tr>
    </w:tbl>
    <w:p w14:paraId="57E1E14A" w14:textId="77777777" w:rsidR="00D0100C" w:rsidRPr="00E245E6" w:rsidRDefault="00D0100C" w:rsidP="00D0100C">
      <w:pPr>
        <w:keepNext/>
        <w:keepLines/>
        <w:widowControl w:val="0"/>
        <w:spacing w:line="276" w:lineRule="auto"/>
        <w:jc w:val="both"/>
        <w:rPr>
          <w:rFonts w:cs="Arial"/>
          <w:szCs w:val="22"/>
        </w:rPr>
      </w:pPr>
      <w:r w:rsidRPr="00E245E6">
        <w:rPr>
          <w:rFonts w:cs="Arial"/>
          <w:szCs w:val="22"/>
        </w:rPr>
        <w:t xml:space="preserve">* </w:t>
      </w:r>
      <w:r w:rsidRPr="00E245E6">
        <w:rPr>
          <w:rFonts w:cs="Arial"/>
          <w:sz w:val="16"/>
          <w:szCs w:val="16"/>
        </w:rPr>
        <w:t>Sredstva zagotavlja Kohezijski sklad za območje celotne Slovenije; delitev sredstev po kohezijski regiji ni predvidena.</w:t>
      </w:r>
    </w:p>
    <w:p w14:paraId="0F8CACAD" w14:textId="77777777" w:rsidR="00D0100C" w:rsidRPr="00E245E6" w:rsidRDefault="00D0100C" w:rsidP="00D0100C">
      <w:pPr>
        <w:keepNext/>
        <w:keepLines/>
        <w:widowControl w:val="0"/>
        <w:spacing w:after="240" w:line="276" w:lineRule="auto"/>
        <w:jc w:val="both"/>
        <w:rPr>
          <w:rFonts w:cs="Arial"/>
          <w:sz w:val="16"/>
          <w:szCs w:val="16"/>
        </w:rPr>
      </w:pPr>
      <w:r w:rsidRPr="00E245E6">
        <w:rPr>
          <w:rFonts w:cs="Arial"/>
          <w:sz w:val="16"/>
          <w:szCs w:val="16"/>
        </w:rPr>
        <w:t>Opomba: opis domen ukrepov je v Tabeli 1.</w:t>
      </w:r>
    </w:p>
    <w:p w14:paraId="22C93128" w14:textId="77777777" w:rsidR="00D0100C" w:rsidRPr="00E245E6" w:rsidRDefault="00D0100C" w:rsidP="00D0100C">
      <w:pPr>
        <w:spacing w:after="240" w:line="276" w:lineRule="auto"/>
        <w:jc w:val="both"/>
        <w:rPr>
          <w:rFonts w:cs="Arial"/>
          <w:szCs w:val="22"/>
        </w:rPr>
      </w:pPr>
      <w:r w:rsidRPr="00E245E6">
        <w:rPr>
          <w:rFonts w:cs="Arial"/>
          <w:szCs w:val="22"/>
        </w:rPr>
        <w:t>Demonstrativno bodo podprte naložbe in predstavitveni projekti v prenovo javne infrastrukture za večjo energetsko učinkovitost. Pri tem bodo podprti tudi ukrepi energetske prenove stavb ali posameznih elementov stavb, zamenjave gradbenega pohištva, sanacija sistemov ogrevanja in hlajenja ter učinkovitejša notranja razsvetljava, ki bodo omogočili celovito energetsko prenovo.</w:t>
      </w:r>
    </w:p>
    <w:p w14:paraId="1B6F89E0" w14:textId="77777777" w:rsidR="00D0100C" w:rsidRPr="00E245E6" w:rsidRDefault="00D0100C" w:rsidP="00BC573F">
      <w:pPr>
        <w:pStyle w:val="Naslov1"/>
        <w:numPr>
          <w:ilvl w:val="1"/>
          <w:numId w:val="29"/>
        </w:numPr>
        <w:spacing w:before="240" w:line="276" w:lineRule="auto"/>
        <w:jc w:val="left"/>
      </w:pPr>
      <w:bookmarkStart w:id="32" w:name="_Toc51325426"/>
      <w:bookmarkStart w:id="33" w:name="_Toc51326459"/>
      <w:r w:rsidRPr="00E245E6">
        <w:t>Urbani razvoj (prednostna naložba 6.3)</w:t>
      </w:r>
      <w:bookmarkEnd w:id="32"/>
      <w:bookmarkEnd w:id="33"/>
    </w:p>
    <w:p w14:paraId="21090EA6" w14:textId="77777777" w:rsidR="00D0100C" w:rsidRPr="00E245E6" w:rsidRDefault="00D0100C" w:rsidP="00D0100C">
      <w:pPr>
        <w:spacing w:after="240" w:line="276" w:lineRule="auto"/>
        <w:jc w:val="both"/>
        <w:rPr>
          <w:rFonts w:cs="Arial"/>
          <w:szCs w:val="22"/>
        </w:rPr>
      </w:pPr>
      <w:r w:rsidRPr="00E245E6">
        <w:rPr>
          <w:rFonts w:cs="Arial"/>
          <w:szCs w:val="22"/>
        </w:rPr>
        <w:t>V mestih in mestnih naseljih živi v Sloveniji približno polovico slovenskega prebivalstva. Več kot polovica vseh delovnih mest pa je skoncentrirana v 11 urbanih središčih. Za učinkovitejšo rabo prostora na urbanih območjih bomo spodbujali izkoriščanje notranjih potencialov mestnih območij z reaktivacijo prostih in slabo izkoriščenih površin v mestih. Tako bomo prispevali tudi k razvoju gospodarskih in družbenih dejavnosti ter večji privlačnosti urbanega okolja za delo in bivanje.</w:t>
      </w:r>
    </w:p>
    <w:p w14:paraId="7383B996" w14:textId="77777777" w:rsidR="00D0100C" w:rsidRPr="00E245E6" w:rsidRDefault="00D0100C" w:rsidP="00D0100C">
      <w:pPr>
        <w:spacing w:after="240" w:line="276" w:lineRule="auto"/>
        <w:jc w:val="both"/>
        <w:rPr>
          <w:rFonts w:cs="Arial"/>
          <w:szCs w:val="22"/>
        </w:rPr>
      </w:pPr>
      <w:r w:rsidRPr="00E245E6">
        <w:rPr>
          <w:rFonts w:cs="Arial"/>
          <w:szCs w:val="22"/>
        </w:rPr>
        <w:lastRenderedPageBreak/>
        <w:t>Predlagani FI za spodbujanje urbanega razvoja zajema posojila za mestne občine, podjetja za upravljanje z javnimi površinami in stavbami, stanovanjske kooperative in ponudnike drugih alternativnih oblik bivanja v mestih. Sredstva bodo namenjena projektom, ki bodo prispevali k izvajanju trajnostnih urbanih strategij v (11) mestnih občinah.</w:t>
      </w:r>
    </w:p>
    <w:p w14:paraId="1F73B40B" w14:textId="77777777" w:rsidR="00D0100C" w:rsidRPr="00E245E6" w:rsidRDefault="00D0100C" w:rsidP="00D0100C">
      <w:pPr>
        <w:spacing w:after="240" w:line="276" w:lineRule="auto"/>
        <w:jc w:val="both"/>
        <w:rPr>
          <w:rFonts w:cs="Arial"/>
          <w:szCs w:val="22"/>
        </w:rPr>
      </w:pPr>
      <w:r w:rsidRPr="00E245E6">
        <w:rPr>
          <w:rFonts w:cs="Arial"/>
          <w:szCs w:val="22"/>
        </w:rPr>
        <w:t xml:space="preserve"> Za izvajanje posojil bo namenjenih 5 milijonov evrov EKP sredstev. Predlagani znesek je namenjen izvedbi manjšega števila večjih pilotnih projektov (V in Z kohezijska regija).</w:t>
      </w:r>
    </w:p>
    <w:p w14:paraId="34CEC9E9" w14:textId="77777777" w:rsidR="00D0100C" w:rsidRPr="00E245E6" w:rsidRDefault="00D0100C" w:rsidP="00D0100C">
      <w:pPr>
        <w:spacing w:line="276" w:lineRule="auto"/>
        <w:jc w:val="both"/>
        <w:rPr>
          <w:rFonts w:cs="Arial"/>
          <w:szCs w:val="22"/>
        </w:rPr>
      </w:pPr>
      <w:r w:rsidRPr="00E245E6">
        <w:rPr>
          <w:rFonts w:cs="Arial"/>
          <w:szCs w:val="22"/>
        </w:rPr>
        <w:t>Predlagani FI za urbani razvoj so posojila oz. garancije za pridobitev komercialnih posojil za izvedbo ukrepov, ki prispevajo k doseganju specifičnega cilja te prednostne naložbe in drugih prednostnih naložb operativnega programa in ciljem trajnostnih urbanih strategij v 11 mestnih občinah. S posojili se bo predvidoma podprlo:</w:t>
      </w:r>
    </w:p>
    <w:p w14:paraId="7C24C728" w14:textId="77777777" w:rsidR="00D0100C" w:rsidRPr="00E245E6" w:rsidRDefault="00D0100C" w:rsidP="00BC573F">
      <w:pPr>
        <w:pStyle w:val="Odstavekseznama"/>
        <w:numPr>
          <w:ilvl w:val="0"/>
          <w:numId w:val="28"/>
        </w:numPr>
        <w:spacing w:after="240" w:line="276" w:lineRule="auto"/>
        <w:contextualSpacing/>
        <w:jc w:val="both"/>
        <w:rPr>
          <w:rFonts w:ascii="Arial" w:hAnsi="Arial" w:cs="Arial"/>
        </w:rPr>
      </w:pPr>
      <w:r w:rsidRPr="00E245E6">
        <w:rPr>
          <w:rFonts w:ascii="Arial" w:hAnsi="Arial" w:cs="Arial"/>
        </w:rPr>
        <w:t>izvedbo projektov prenove ali novogradnje stanovanj, ki so rezultat urbane prenove s ciljem povečanja javnega stanovanjskega fonda, skladno z izkazanimi potrebami po posameznih mestnih občinah;</w:t>
      </w:r>
    </w:p>
    <w:p w14:paraId="29F94FBB" w14:textId="77777777" w:rsidR="00D0100C" w:rsidRPr="00E245E6" w:rsidRDefault="00D0100C" w:rsidP="00BC573F">
      <w:pPr>
        <w:pStyle w:val="Odstavekseznama"/>
        <w:numPr>
          <w:ilvl w:val="0"/>
          <w:numId w:val="28"/>
        </w:numPr>
        <w:spacing w:after="240" w:line="276" w:lineRule="auto"/>
        <w:contextualSpacing/>
        <w:jc w:val="both"/>
        <w:rPr>
          <w:rFonts w:ascii="Arial" w:hAnsi="Arial" w:cs="Arial"/>
        </w:rPr>
      </w:pPr>
      <w:r w:rsidRPr="00E245E6">
        <w:rPr>
          <w:rFonts w:ascii="Arial" w:hAnsi="Arial" w:cs="Arial"/>
        </w:rPr>
        <w:t>izvedbo drugih projektov, katerih namen bo izvajanje posegov fizične prenove urbanih območij, ki so skladni s cilji trajnostnih urbanih strategij v 11 mestnih občinah.</w:t>
      </w:r>
    </w:p>
    <w:p w14:paraId="5C7478B2" w14:textId="77777777" w:rsidR="00D0100C" w:rsidRPr="00E245E6" w:rsidRDefault="00D0100C" w:rsidP="00D0100C">
      <w:pPr>
        <w:pStyle w:val="Napis"/>
        <w:keepNext/>
        <w:keepLines/>
        <w:widowControl w:val="0"/>
        <w:spacing w:after="0" w:line="276" w:lineRule="auto"/>
        <w:rPr>
          <w:rFonts w:cs="Arial"/>
          <w:i/>
          <w:color w:val="auto"/>
          <w:sz w:val="22"/>
          <w:szCs w:val="22"/>
        </w:rPr>
      </w:pPr>
      <w:bookmarkStart w:id="34" w:name="_Toc51325502"/>
      <w:bookmarkStart w:id="35" w:name="_Toc51326352"/>
      <w:r w:rsidRPr="00E245E6">
        <w:rPr>
          <w:rFonts w:cs="Arial"/>
          <w:color w:val="auto"/>
          <w:sz w:val="22"/>
          <w:szCs w:val="22"/>
        </w:rPr>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5</w:t>
      </w:r>
      <w:r w:rsidRPr="00E245E6">
        <w:rPr>
          <w:rFonts w:cs="Arial"/>
          <w:b w:val="0"/>
          <w:i/>
          <w:color w:val="auto"/>
          <w:sz w:val="22"/>
          <w:szCs w:val="22"/>
        </w:rPr>
        <w:fldChar w:fldCharType="end"/>
      </w:r>
      <w:r w:rsidRPr="00E245E6">
        <w:rPr>
          <w:rFonts w:cs="Arial"/>
          <w:color w:val="auto"/>
          <w:sz w:val="22"/>
          <w:szCs w:val="22"/>
        </w:rPr>
        <w:t>: Prikaz načrta prispevka k ukrepu operativnega programa glede na obliko financiranja – UR (v EUR)</w:t>
      </w:r>
      <w:bookmarkEnd w:id="34"/>
      <w:bookmarkEnd w:id="35"/>
    </w:p>
    <w:tbl>
      <w:tblPr>
        <w:tblW w:w="5007" w:type="pct"/>
        <w:tblCellMar>
          <w:left w:w="70" w:type="dxa"/>
          <w:right w:w="70" w:type="dxa"/>
        </w:tblCellMar>
        <w:tblLook w:val="04A0" w:firstRow="1" w:lastRow="0" w:firstColumn="1" w:lastColumn="0" w:noHBand="0" w:noVBand="1"/>
      </w:tblPr>
      <w:tblGrid>
        <w:gridCol w:w="1556"/>
        <w:gridCol w:w="2126"/>
        <w:gridCol w:w="1843"/>
        <w:gridCol w:w="1883"/>
        <w:gridCol w:w="1660"/>
      </w:tblGrid>
      <w:tr w:rsidR="00D0100C" w:rsidRPr="00E245E6" w14:paraId="14B4A1CC" w14:textId="77777777" w:rsidTr="000352B3">
        <w:trPr>
          <w:trHeight w:val="236"/>
        </w:trPr>
        <w:tc>
          <w:tcPr>
            <w:tcW w:w="1556" w:type="dxa"/>
            <w:tcBorders>
              <w:top w:val="single" w:sz="4" w:space="0" w:color="000000"/>
              <w:left w:val="single" w:sz="4" w:space="0" w:color="auto"/>
              <w:bottom w:val="single" w:sz="4" w:space="0" w:color="auto"/>
              <w:right w:val="nil"/>
            </w:tcBorders>
            <w:shd w:val="clear" w:color="auto" w:fill="auto"/>
            <w:vAlign w:val="center"/>
            <w:hideMark/>
          </w:tcPr>
          <w:p w14:paraId="7B47349B"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Domena ukrepa</w:t>
            </w:r>
          </w:p>
        </w:tc>
        <w:tc>
          <w:tcPr>
            <w:tcW w:w="2126" w:type="dxa"/>
            <w:tcBorders>
              <w:top w:val="single" w:sz="4" w:space="0" w:color="000000"/>
              <w:left w:val="single" w:sz="4" w:space="0" w:color="auto"/>
              <w:bottom w:val="single" w:sz="4" w:space="0" w:color="auto"/>
              <w:right w:val="nil"/>
            </w:tcBorders>
            <w:shd w:val="clear" w:color="auto" w:fill="auto"/>
            <w:vAlign w:val="center"/>
            <w:hideMark/>
          </w:tcPr>
          <w:p w14:paraId="75BA0662"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Oblika financiranja</w:t>
            </w:r>
          </w:p>
        </w:tc>
        <w:tc>
          <w:tcPr>
            <w:tcW w:w="1843" w:type="dxa"/>
            <w:tcBorders>
              <w:top w:val="single" w:sz="4" w:space="0" w:color="000000"/>
              <w:left w:val="single" w:sz="4" w:space="0" w:color="auto"/>
              <w:bottom w:val="single" w:sz="4" w:space="0" w:color="auto"/>
              <w:right w:val="nil"/>
            </w:tcBorders>
            <w:shd w:val="clear" w:color="auto" w:fill="auto"/>
            <w:vAlign w:val="center"/>
            <w:hideMark/>
          </w:tcPr>
          <w:p w14:paraId="7C93C2FA"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FI (EU del) - VZHOD</w:t>
            </w:r>
          </w:p>
        </w:tc>
        <w:tc>
          <w:tcPr>
            <w:tcW w:w="1883" w:type="dxa"/>
            <w:tcBorders>
              <w:top w:val="single" w:sz="4" w:space="0" w:color="000000"/>
              <w:left w:val="single" w:sz="4" w:space="0" w:color="auto"/>
              <w:bottom w:val="single" w:sz="4" w:space="0" w:color="auto"/>
              <w:right w:val="nil"/>
            </w:tcBorders>
            <w:shd w:val="clear" w:color="auto" w:fill="auto"/>
            <w:vAlign w:val="center"/>
            <w:hideMark/>
          </w:tcPr>
          <w:p w14:paraId="4BABE7E2"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FI (EU del) - ZAHOD</w:t>
            </w:r>
          </w:p>
        </w:tc>
        <w:tc>
          <w:tcPr>
            <w:tcW w:w="166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1CEB94B5" w14:textId="77777777" w:rsidR="00D0100C" w:rsidRPr="00E245E6" w:rsidRDefault="00D0100C" w:rsidP="000352B3">
            <w:pPr>
              <w:keepNext/>
              <w:keepLines/>
              <w:widowControl w:val="0"/>
              <w:spacing w:line="276" w:lineRule="auto"/>
              <w:jc w:val="center"/>
              <w:rPr>
                <w:rFonts w:cs="Arial"/>
                <w:b/>
                <w:szCs w:val="20"/>
                <w:lang w:eastAsia="sl-SI"/>
              </w:rPr>
            </w:pPr>
            <w:r w:rsidRPr="00E245E6">
              <w:rPr>
                <w:rFonts w:cs="Arial"/>
                <w:b/>
                <w:szCs w:val="20"/>
                <w:lang w:eastAsia="sl-SI"/>
              </w:rPr>
              <w:t>Skupaj FI (EU del)</w:t>
            </w:r>
          </w:p>
        </w:tc>
      </w:tr>
      <w:tr w:rsidR="00D0100C" w:rsidRPr="00E245E6" w14:paraId="53033331" w14:textId="77777777" w:rsidTr="000352B3">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70AFD1DE"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054</w:t>
            </w:r>
          </w:p>
        </w:tc>
        <w:tc>
          <w:tcPr>
            <w:tcW w:w="2126" w:type="dxa"/>
            <w:vMerge w:val="restart"/>
            <w:tcBorders>
              <w:top w:val="single" w:sz="4" w:space="0" w:color="auto"/>
              <w:left w:val="single" w:sz="4" w:space="0" w:color="auto"/>
              <w:right w:val="nil"/>
            </w:tcBorders>
            <w:shd w:val="clear" w:color="auto" w:fill="auto"/>
            <w:noWrap/>
            <w:vAlign w:val="center"/>
            <w:hideMark/>
          </w:tcPr>
          <w:p w14:paraId="24132BC9"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Posojila</w:t>
            </w: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0E83747F"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1.920.000,00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6418E1A2"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1.080.000,00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94F838"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3.000.000,00</w:t>
            </w:r>
          </w:p>
        </w:tc>
      </w:tr>
      <w:tr w:rsidR="00D0100C" w:rsidRPr="00E245E6" w14:paraId="30BD1AC8" w14:textId="77777777" w:rsidTr="000352B3">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3CCFB724"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089</w:t>
            </w:r>
          </w:p>
        </w:tc>
        <w:tc>
          <w:tcPr>
            <w:tcW w:w="2126" w:type="dxa"/>
            <w:vMerge/>
            <w:tcBorders>
              <w:left w:val="single" w:sz="4" w:space="0" w:color="auto"/>
              <w:right w:val="nil"/>
            </w:tcBorders>
            <w:shd w:val="clear" w:color="auto" w:fill="auto"/>
            <w:noWrap/>
            <w:vAlign w:val="center"/>
            <w:hideMark/>
          </w:tcPr>
          <w:p w14:paraId="07B1BFD7" w14:textId="77777777" w:rsidR="00D0100C" w:rsidRPr="00E245E6" w:rsidRDefault="00D0100C" w:rsidP="000352B3">
            <w:pPr>
              <w:keepNext/>
              <w:keepLines/>
              <w:widowControl w:val="0"/>
              <w:spacing w:line="276" w:lineRule="auto"/>
              <w:rPr>
                <w:rFonts w:cs="Arial"/>
                <w:szCs w:val="20"/>
                <w:lang w:eastAsia="sl-SI"/>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491953D3"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640.000,00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6BB1B2BF"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360.000,00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233536"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1.000.000,00</w:t>
            </w:r>
          </w:p>
        </w:tc>
      </w:tr>
      <w:tr w:rsidR="00D0100C" w:rsidRPr="00E245E6" w14:paraId="2C77D4DD" w14:textId="77777777" w:rsidTr="000352B3">
        <w:trPr>
          <w:trHeight w:val="300"/>
        </w:trPr>
        <w:tc>
          <w:tcPr>
            <w:tcW w:w="1556" w:type="dxa"/>
            <w:tcBorders>
              <w:top w:val="single" w:sz="4" w:space="0" w:color="auto"/>
              <w:left w:val="single" w:sz="4" w:space="0" w:color="auto"/>
              <w:bottom w:val="single" w:sz="4" w:space="0" w:color="auto"/>
              <w:right w:val="nil"/>
            </w:tcBorders>
            <w:shd w:val="clear" w:color="auto" w:fill="auto"/>
            <w:noWrap/>
            <w:vAlign w:val="center"/>
            <w:hideMark/>
          </w:tcPr>
          <w:p w14:paraId="61B92D0A"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094</w:t>
            </w:r>
          </w:p>
        </w:tc>
        <w:tc>
          <w:tcPr>
            <w:tcW w:w="2126" w:type="dxa"/>
            <w:vMerge/>
            <w:tcBorders>
              <w:left w:val="single" w:sz="4" w:space="0" w:color="auto"/>
              <w:bottom w:val="single" w:sz="4" w:space="0" w:color="auto"/>
              <w:right w:val="nil"/>
            </w:tcBorders>
            <w:shd w:val="clear" w:color="auto" w:fill="auto"/>
            <w:noWrap/>
            <w:vAlign w:val="center"/>
            <w:hideMark/>
          </w:tcPr>
          <w:p w14:paraId="1801D64A" w14:textId="77777777" w:rsidR="00D0100C" w:rsidRPr="00E245E6" w:rsidRDefault="00D0100C" w:rsidP="000352B3">
            <w:pPr>
              <w:keepNext/>
              <w:keepLines/>
              <w:widowControl w:val="0"/>
              <w:spacing w:line="276" w:lineRule="auto"/>
              <w:rPr>
                <w:rFonts w:cs="Arial"/>
                <w:szCs w:val="20"/>
                <w:lang w:eastAsia="sl-SI"/>
              </w:rPr>
            </w:pPr>
          </w:p>
        </w:tc>
        <w:tc>
          <w:tcPr>
            <w:tcW w:w="1843" w:type="dxa"/>
            <w:tcBorders>
              <w:top w:val="single" w:sz="4" w:space="0" w:color="auto"/>
              <w:left w:val="single" w:sz="4" w:space="0" w:color="auto"/>
              <w:bottom w:val="single" w:sz="4" w:space="0" w:color="auto"/>
              <w:right w:val="nil"/>
            </w:tcBorders>
            <w:shd w:val="clear" w:color="auto" w:fill="auto"/>
            <w:noWrap/>
            <w:vAlign w:val="center"/>
            <w:hideMark/>
          </w:tcPr>
          <w:p w14:paraId="19869FD0"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640.000,00</w:t>
            </w:r>
          </w:p>
        </w:tc>
        <w:tc>
          <w:tcPr>
            <w:tcW w:w="1883" w:type="dxa"/>
            <w:tcBorders>
              <w:top w:val="single" w:sz="4" w:space="0" w:color="auto"/>
              <w:left w:val="single" w:sz="4" w:space="0" w:color="auto"/>
              <w:bottom w:val="single" w:sz="4" w:space="0" w:color="auto"/>
              <w:right w:val="nil"/>
            </w:tcBorders>
            <w:shd w:val="clear" w:color="auto" w:fill="auto"/>
            <w:noWrap/>
            <w:vAlign w:val="center"/>
            <w:hideMark/>
          </w:tcPr>
          <w:p w14:paraId="5CADBA9D"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360.000,00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DD00E4"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1.000.000,00</w:t>
            </w:r>
          </w:p>
        </w:tc>
      </w:tr>
      <w:tr w:rsidR="00D0100C" w:rsidRPr="00E245E6" w14:paraId="54451D01" w14:textId="77777777" w:rsidTr="000352B3">
        <w:trPr>
          <w:trHeight w:val="300"/>
        </w:trPr>
        <w:tc>
          <w:tcPr>
            <w:tcW w:w="3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2DF84E" w14:textId="77777777" w:rsidR="00D0100C" w:rsidRPr="00E245E6" w:rsidRDefault="00D0100C" w:rsidP="000352B3">
            <w:pPr>
              <w:keepNext/>
              <w:keepLines/>
              <w:widowControl w:val="0"/>
              <w:spacing w:line="276" w:lineRule="auto"/>
              <w:rPr>
                <w:rFonts w:cs="Arial"/>
                <w:szCs w:val="20"/>
                <w:lang w:eastAsia="sl-SI"/>
              </w:rPr>
            </w:pPr>
            <w:r w:rsidRPr="00E245E6">
              <w:rPr>
                <w:rFonts w:cs="Arial"/>
                <w:szCs w:val="20"/>
                <w:lang w:eastAsia="sl-SI"/>
              </w:rPr>
              <w:t>Vsota (posojila)</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9B8FE4"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3.200.000,00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EC0994"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1.800.000,00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382DE3" w14:textId="77777777" w:rsidR="00D0100C" w:rsidRPr="00E245E6" w:rsidRDefault="00D0100C" w:rsidP="000352B3">
            <w:pPr>
              <w:keepNext/>
              <w:keepLines/>
              <w:widowControl w:val="0"/>
              <w:spacing w:line="276" w:lineRule="auto"/>
              <w:jc w:val="right"/>
              <w:rPr>
                <w:rFonts w:cs="Arial"/>
                <w:szCs w:val="20"/>
                <w:lang w:eastAsia="sl-SI"/>
              </w:rPr>
            </w:pPr>
            <w:r w:rsidRPr="00E245E6">
              <w:rPr>
                <w:rFonts w:cs="Arial"/>
                <w:szCs w:val="20"/>
                <w:lang w:eastAsia="sl-SI"/>
              </w:rPr>
              <w:t>5.000.000,00</w:t>
            </w:r>
          </w:p>
        </w:tc>
      </w:tr>
      <w:tr w:rsidR="00D0100C" w:rsidRPr="00E245E6" w14:paraId="336887D6" w14:textId="77777777" w:rsidTr="000352B3">
        <w:trPr>
          <w:trHeight w:val="300"/>
        </w:trPr>
        <w:tc>
          <w:tcPr>
            <w:tcW w:w="368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768A66" w14:textId="77777777" w:rsidR="00D0100C" w:rsidRPr="00E245E6" w:rsidRDefault="00D0100C" w:rsidP="000352B3">
            <w:pPr>
              <w:keepNext/>
              <w:keepLines/>
              <w:widowControl w:val="0"/>
              <w:spacing w:line="276" w:lineRule="auto"/>
              <w:rPr>
                <w:rFonts w:cs="Arial"/>
                <w:b/>
                <w:szCs w:val="20"/>
                <w:lang w:eastAsia="sl-SI"/>
              </w:rPr>
            </w:pPr>
            <w:r w:rsidRPr="00E245E6">
              <w:rPr>
                <w:rFonts w:cs="Arial"/>
                <w:b/>
                <w:szCs w:val="20"/>
                <w:lang w:eastAsia="sl-SI"/>
              </w:rPr>
              <w:t>Skupaj</w:t>
            </w:r>
          </w:p>
        </w:tc>
        <w:tc>
          <w:tcPr>
            <w:tcW w:w="18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A85F7F" w14:textId="77777777" w:rsidR="00D0100C" w:rsidRPr="00E245E6" w:rsidRDefault="00D0100C" w:rsidP="000352B3">
            <w:pPr>
              <w:keepNext/>
              <w:keepLines/>
              <w:widowControl w:val="0"/>
              <w:spacing w:line="276" w:lineRule="auto"/>
              <w:jc w:val="right"/>
              <w:rPr>
                <w:rFonts w:cs="Arial"/>
                <w:b/>
                <w:szCs w:val="20"/>
                <w:lang w:eastAsia="sl-SI"/>
              </w:rPr>
            </w:pPr>
            <w:r w:rsidRPr="00E245E6">
              <w:rPr>
                <w:rFonts w:cs="Arial"/>
                <w:b/>
                <w:szCs w:val="20"/>
                <w:lang w:eastAsia="sl-SI"/>
              </w:rPr>
              <w:t>3.200.000,00</w:t>
            </w:r>
          </w:p>
        </w:tc>
        <w:tc>
          <w:tcPr>
            <w:tcW w:w="18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64491A" w14:textId="77777777" w:rsidR="00D0100C" w:rsidRPr="00E245E6" w:rsidRDefault="00D0100C" w:rsidP="000352B3">
            <w:pPr>
              <w:keepNext/>
              <w:keepLines/>
              <w:widowControl w:val="0"/>
              <w:spacing w:line="276" w:lineRule="auto"/>
              <w:jc w:val="right"/>
              <w:rPr>
                <w:rFonts w:cs="Arial"/>
                <w:b/>
                <w:szCs w:val="20"/>
                <w:lang w:eastAsia="sl-SI"/>
              </w:rPr>
            </w:pPr>
            <w:r w:rsidRPr="00E245E6">
              <w:rPr>
                <w:rFonts w:cs="Arial"/>
                <w:b/>
                <w:szCs w:val="20"/>
                <w:lang w:eastAsia="sl-SI"/>
              </w:rPr>
              <w:t>1.800.000,00</w:t>
            </w:r>
          </w:p>
        </w:tc>
        <w:tc>
          <w:tcPr>
            <w:tcW w:w="16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554C9B" w14:textId="77777777" w:rsidR="00D0100C" w:rsidRPr="00E245E6" w:rsidRDefault="00D0100C" w:rsidP="000352B3">
            <w:pPr>
              <w:keepNext/>
              <w:keepLines/>
              <w:widowControl w:val="0"/>
              <w:spacing w:line="276" w:lineRule="auto"/>
              <w:jc w:val="right"/>
              <w:rPr>
                <w:rFonts w:cs="Arial"/>
                <w:b/>
                <w:szCs w:val="20"/>
                <w:lang w:eastAsia="sl-SI"/>
              </w:rPr>
            </w:pPr>
            <w:r w:rsidRPr="00E245E6">
              <w:rPr>
                <w:rFonts w:cs="Arial"/>
                <w:b/>
                <w:szCs w:val="20"/>
                <w:lang w:eastAsia="sl-SI"/>
              </w:rPr>
              <w:t>5.000.000,00</w:t>
            </w:r>
          </w:p>
        </w:tc>
      </w:tr>
    </w:tbl>
    <w:p w14:paraId="4C2FF90E" w14:textId="77777777" w:rsidR="00D0100C" w:rsidRPr="00E245E6" w:rsidRDefault="00D0100C" w:rsidP="00D0100C">
      <w:pPr>
        <w:keepNext/>
        <w:keepLines/>
        <w:widowControl w:val="0"/>
        <w:spacing w:after="240" w:line="276" w:lineRule="auto"/>
        <w:jc w:val="both"/>
        <w:rPr>
          <w:rFonts w:cs="Arial"/>
          <w:sz w:val="16"/>
          <w:szCs w:val="16"/>
        </w:rPr>
      </w:pPr>
      <w:r w:rsidRPr="00E245E6">
        <w:rPr>
          <w:rFonts w:cs="Arial"/>
          <w:sz w:val="16"/>
          <w:szCs w:val="16"/>
        </w:rPr>
        <w:t>Opomba: opis domen ukrepov je v Tabeli 1.</w:t>
      </w:r>
    </w:p>
    <w:p w14:paraId="67725F88" w14:textId="77777777" w:rsidR="00D0100C" w:rsidRPr="00E245E6" w:rsidRDefault="00D0100C" w:rsidP="00D0100C">
      <w:pPr>
        <w:spacing w:after="240" w:line="276" w:lineRule="auto"/>
        <w:jc w:val="both"/>
        <w:rPr>
          <w:rFonts w:cs="Arial"/>
          <w:szCs w:val="22"/>
        </w:rPr>
      </w:pPr>
      <w:r w:rsidRPr="00E245E6">
        <w:rPr>
          <w:rFonts w:cs="Arial"/>
          <w:szCs w:val="22"/>
        </w:rPr>
        <w:t>Projekti urbanega razvoja, ki bodo podprti s FI, morajo biti finančno uspešni s komercialnim elementom, ki spodbuja ustvarjanje denarnega toka s ciljem, ki spodbuja dobičkonosnost in ustvarja finančni presežek za povračilo posojila ali pa se morajo zanašati na druge vire dohodka. Projekt mora prav tako imeti socialne elemente, ki so pomembni za lokalno skupnost, kot npr. izboljšanje privlačnosti območja in s tem povečanje kvalitete življenja za prebivalce.</w:t>
      </w:r>
    </w:p>
    <w:p w14:paraId="29C7CF41" w14:textId="0F404BAC" w:rsidR="00D0100C" w:rsidRPr="00E245E6" w:rsidRDefault="00D0100C" w:rsidP="00BC573F">
      <w:pPr>
        <w:pStyle w:val="Naslov1"/>
        <w:numPr>
          <w:ilvl w:val="0"/>
          <w:numId w:val="29"/>
        </w:numPr>
        <w:spacing w:before="240" w:line="276" w:lineRule="auto"/>
        <w:jc w:val="left"/>
      </w:pPr>
      <w:bookmarkStart w:id="36" w:name="_Toc51325427"/>
      <w:bookmarkStart w:id="37" w:name="_Toc51326460"/>
      <w:r w:rsidRPr="00E245E6">
        <w:t>NAPOVED IZPLAČIL EKP SREDSTEV V OBDOBJU 202</w:t>
      </w:r>
      <w:r w:rsidR="00C50891" w:rsidRPr="00E245E6">
        <w:t>1</w:t>
      </w:r>
      <w:r w:rsidRPr="00E245E6">
        <w:t>-2022</w:t>
      </w:r>
      <w:bookmarkEnd w:id="36"/>
      <w:bookmarkEnd w:id="37"/>
    </w:p>
    <w:p w14:paraId="7166CB33" w14:textId="77777777" w:rsidR="00D0100C" w:rsidRPr="00E245E6" w:rsidRDefault="00D0100C" w:rsidP="00D0100C">
      <w:pPr>
        <w:spacing w:after="240" w:line="276" w:lineRule="auto"/>
        <w:jc w:val="both"/>
        <w:rPr>
          <w:rFonts w:cs="Arial"/>
          <w:szCs w:val="22"/>
        </w:rPr>
      </w:pPr>
      <w:r w:rsidRPr="00E245E6">
        <w:rPr>
          <w:rFonts w:cs="Arial"/>
          <w:szCs w:val="22"/>
        </w:rPr>
        <w:t xml:space="preserve">V proračunskem letu 2017 je bila izplačana prva tranša v višini 63,25 milijonov evrov na podračun sklada skladov, kar znaša 25% od celotnih predvidenih sredstev za izvajanje FI. </w:t>
      </w:r>
    </w:p>
    <w:p w14:paraId="0F8E5486" w14:textId="77777777" w:rsidR="00D0100C" w:rsidRPr="00E245E6" w:rsidRDefault="00D0100C" w:rsidP="00D0100C">
      <w:pPr>
        <w:spacing w:after="240" w:line="276" w:lineRule="auto"/>
        <w:jc w:val="both"/>
        <w:rPr>
          <w:rFonts w:cs="Arial"/>
          <w:szCs w:val="22"/>
        </w:rPr>
      </w:pPr>
      <w:r w:rsidRPr="00E245E6">
        <w:rPr>
          <w:rFonts w:cs="Arial"/>
          <w:szCs w:val="22"/>
        </w:rPr>
        <w:t>V proračunskem letu 2019 je bila izplačana druga tranša v višini 63,25 milijonov evrov, kar skupaj s prvo tranšo predstavlja 50% celotnih predvidenih sredstev za izvajanje FI.</w:t>
      </w:r>
    </w:p>
    <w:p w14:paraId="624D48DB" w14:textId="77777777" w:rsidR="00D0100C" w:rsidRPr="00E245E6" w:rsidRDefault="00D0100C" w:rsidP="00D0100C">
      <w:pPr>
        <w:spacing w:after="240" w:line="276" w:lineRule="auto"/>
        <w:jc w:val="both"/>
        <w:rPr>
          <w:rFonts w:cs="Arial"/>
          <w:szCs w:val="22"/>
        </w:rPr>
      </w:pPr>
      <w:r w:rsidRPr="00E245E6">
        <w:rPr>
          <w:rFonts w:cs="Arial"/>
          <w:szCs w:val="22"/>
        </w:rPr>
        <w:t>Terminski načrt izplačil EKP sredstev v sklad skladov za preostanek programskega obdobja je prikazan v spodnji tabeli.</w:t>
      </w:r>
    </w:p>
    <w:p w14:paraId="49F0F1E5" w14:textId="77777777" w:rsidR="00D0100C" w:rsidRPr="00E245E6" w:rsidRDefault="00D0100C" w:rsidP="00D0100C">
      <w:pPr>
        <w:pStyle w:val="Napis"/>
        <w:spacing w:after="0" w:line="276" w:lineRule="auto"/>
        <w:rPr>
          <w:rFonts w:cs="Arial"/>
          <w:i/>
          <w:color w:val="auto"/>
          <w:sz w:val="22"/>
          <w:szCs w:val="22"/>
        </w:rPr>
      </w:pPr>
      <w:bookmarkStart w:id="38" w:name="_Toc51325503"/>
      <w:bookmarkStart w:id="39" w:name="_Toc51326353"/>
      <w:r w:rsidRPr="00E245E6">
        <w:rPr>
          <w:rFonts w:cs="Arial"/>
          <w:color w:val="auto"/>
          <w:sz w:val="22"/>
          <w:szCs w:val="22"/>
        </w:rPr>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6</w:t>
      </w:r>
      <w:r w:rsidRPr="00E245E6">
        <w:rPr>
          <w:rFonts w:cs="Arial"/>
          <w:b w:val="0"/>
          <w:i/>
          <w:color w:val="auto"/>
          <w:sz w:val="22"/>
          <w:szCs w:val="22"/>
        </w:rPr>
        <w:fldChar w:fldCharType="end"/>
      </w:r>
      <w:r w:rsidRPr="00E245E6">
        <w:rPr>
          <w:rFonts w:cs="Arial"/>
          <w:color w:val="auto"/>
          <w:sz w:val="22"/>
          <w:szCs w:val="22"/>
        </w:rPr>
        <w:t>: Načrtovana izplačila preostanka EKP sredstev skladu skladov po prednostni naložbi, kohezijski regiji in skladu v obdobju 2020–2022 (v EUR)</w:t>
      </w:r>
      <w:bookmarkEnd w:id="38"/>
      <w:bookmarkEnd w:id="39"/>
    </w:p>
    <w:tbl>
      <w:tblPr>
        <w:tblW w:w="49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01"/>
        <w:gridCol w:w="992"/>
        <w:gridCol w:w="1134"/>
        <w:gridCol w:w="1701"/>
        <w:gridCol w:w="1669"/>
        <w:gridCol w:w="1733"/>
      </w:tblGrid>
      <w:tr w:rsidR="00D0100C" w:rsidRPr="00E245E6" w14:paraId="1AD9EA7B" w14:textId="77777777" w:rsidTr="000352B3">
        <w:trPr>
          <w:trHeight w:val="300"/>
          <w:jc w:val="center"/>
        </w:trPr>
        <w:tc>
          <w:tcPr>
            <w:tcW w:w="1701" w:type="dxa"/>
            <w:shd w:val="clear" w:color="auto" w:fill="auto"/>
            <w:noWrap/>
            <w:vAlign w:val="center"/>
            <w:hideMark/>
          </w:tcPr>
          <w:p w14:paraId="3B7CAD17"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Prednostna naložba</w:t>
            </w:r>
          </w:p>
        </w:tc>
        <w:tc>
          <w:tcPr>
            <w:tcW w:w="992" w:type="dxa"/>
            <w:shd w:val="clear" w:color="auto" w:fill="auto"/>
            <w:noWrap/>
            <w:vAlign w:val="center"/>
            <w:hideMark/>
          </w:tcPr>
          <w:p w14:paraId="39092F76"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Regija</w:t>
            </w:r>
          </w:p>
        </w:tc>
        <w:tc>
          <w:tcPr>
            <w:tcW w:w="1134" w:type="dxa"/>
            <w:vAlign w:val="center"/>
          </w:tcPr>
          <w:p w14:paraId="306E8F1F"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ESI sklad</w:t>
            </w:r>
          </w:p>
        </w:tc>
        <w:tc>
          <w:tcPr>
            <w:tcW w:w="1701" w:type="dxa"/>
            <w:vAlign w:val="center"/>
          </w:tcPr>
          <w:p w14:paraId="1C755628"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2021</w:t>
            </w:r>
          </w:p>
        </w:tc>
        <w:tc>
          <w:tcPr>
            <w:tcW w:w="1669" w:type="dxa"/>
            <w:vAlign w:val="center"/>
          </w:tcPr>
          <w:p w14:paraId="5C76F15B"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2022</w:t>
            </w:r>
          </w:p>
        </w:tc>
        <w:tc>
          <w:tcPr>
            <w:tcW w:w="1733" w:type="dxa"/>
            <w:vAlign w:val="center"/>
          </w:tcPr>
          <w:p w14:paraId="5A160C12" w14:textId="77777777" w:rsidR="00D0100C" w:rsidRPr="00E245E6" w:rsidRDefault="00D0100C" w:rsidP="000352B3">
            <w:pPr>
              <w:spacing w:line="276" w:lineRule="auto"/>
              <w:jc w:val="center"/>
              <w:rPr>
                <w:rFonts w:cs="Arial"/>
                <w:b/>
                <w:szCs w:val="20"/>
                <w:lang w:eastAsia="sl-SI"/>
              </w:rPr>
            </w:pPr>
            <w:r w:rsidRPr="00E245E6">
              <w:rPr>
                <w:rFonts w:cs="Arial"/>
                <w:b/>
                <w:szCs w:val="20"/>
                <w:lang w:eastAsia="sl-SI"/>
              </w:rPr>
              <w:t>Skupaj</w:t>
            </w:r>
          </w:p>
        </w:tc>
      </w:tr>
      <w:tr w:rsidR="00D0100C" w:rsidRPr="00E245E6" w14:paraId="3BBD1636" w14:textId="77777777" w:rsidTr="000352B3">
        <w:trPr>
          <w:trHeight w:val="300"/>
          <w:jc w:val="center"/>
        </w:trPr>
        <w:tc>
          <w:tcPr>
            <w:tcW w:w="1701" w:type="dxa"/>
            <w:shd w:val="clear" w:color="auto" w:fill="auto"/>
            <w:noWrap/>
            <w:vAlign w:val="center"/>
            <w:hideMark/>
          </w:tcPr>
          <w:p w14:paraId="35051F4A" w14:textId="77777777" w:rsidR="00D0100C" w:rsidRPr="00E245E6" w:rsidRDefault="00D0100C" w:rsidP="000352B3">
            <w:pPr>
              <w:spacing w:line="276" w:lineRule="auto"/>
              <w:rPr>
                <w:rFonts w:cs="Arial"/>
                <w:szCs w:val="20"/>
                <w:lang w:eastAsia="sl-SI"/>
              </w:rPr>
            </w:pPr>
            <w:r w:rsidRPr="00E245E6">
              <w:rPr>
                <w:rFonts w:cs="Arial"/>
                <w:szCs w:val="20"/>
                <w:lang w:eastAsia="sl-SI"/>
              </w:rPr>
              <w:lastRenderedPageBreak/>
              <w:t>1.2 (RRI)</w:t>
            </w:r>
          </w:p>
        </w:tc>
        <w:tc>
          <w:tcPr>
            <w:tcW w:w="992" w:type="dxa"/>
            <w:shd w:val="clear" w:color="auto" w:fill="auto"/>
            <w:noWrap/>
            <w:vAlign w:val="center"/>
            <w:hideMark/>
          </w:tcPr>
          <w:p w14:paraId="208E32FA"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Vzhod</w:t>
            </w:r>
          </w:p>
        </w:tc>
        <w:tc>
          <w:tcPr>
            <w:tcW w:w="1134" w:type="dxa"/>
            <w:vAlign w:val="center"/>
          </w:tcPr>
          <w:p w14:paraId="0A46532D"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ESRR</w:t>
            </w:r>
          </w:p>
        </w:tc>
        <w:tc>
          <w:tcPr>
            <w:tcW w:w="1701" w:type="dxa"/>
            <w:vAlign w:val="center"/>
          </w:tcPr>
          <w:p w14:paraId="46F19B39" w14:textId="77777777" w:rsidR="00D0100C" w:rsidRPr="00E245E6" w:rsidRDefault="00D0100C" w:rsidP="000352B3">
            <w:pPr>
              <w:spacing w:line="276" w:lineRule="auto"/>
              <w:jc w:val="right"/>
              <w:rPr>
                <w:rFonts w:cs="Arial"/>
                <w:szCs w:val="20"/>
              </w:rPr>
            </w:pPr>
            <w:r w:rsidRPr="00E245E6">
              <w:rPr>
                <w:rFonts w:eastAsia="Calibri" w:cs="Arial"/>
                <w:szCs w:val="20"/>
              </w:rPr>
              <w:t>8.550.000,00</w:t>
            </w:r>
          </w:p>
        </w:tc>
        <w:tc>
          <w:tcPr>
            <w:tcW w:w="1669" w:type="dxa"/>
            <w:vAlign w:val="center"/>
          </w:tcPr>
          <w:p w14:paraId="3DDCA430" w14:textId="77777777" w:rsidR="00D0100C" w:rsidRPr="00E245E6" w:rsidRDefault="00D0100C" w:rsidP="000352B3">
            <w:pPr>
              <w:spacing w:line="276" w:lineRule="auto"/>
              <w:jc w:val="right"/>
              <w:rPr>
                <w:rFonts w:cs="Arial"/>
                <w:szCs w:val="20"/>
              </w:rPr>
            </w:pPr>
            <w:r w:rsidRPr="00E245E6">
              <w:rPr>
                <w:rFonts w:eastAsia="Calibri" w:cs="Arial"/>
                <w:szCs w:val="20"/>
              </w:rPr>
              <w:t>8.550.000,00</w:t>
            </w:r>
          </w:p>
        </w:tc>
        <w:tc>
          <w:tcPr>
            <w:tcW w:w="1733" w:type="dxa"/>
            <w:vAlign w:val="center"/>
          </w:tcPr>
          <w:p w14:paraId="54938E0B" w14:textId="77777777" w:rsidR="00D0100C" w:rsidRPr="00E245E6" w:rsidRDefault="00D0100C" w:rsidP="000352B3">
            <w:pPr>
              <w:spacing w:line="276" w:lineRule="auto"/>
              <w:jc w:val="right"/>
              <w:rPr>
                <w:rFonts w:eastAsia="Calibri" w:cs="Arial"/>
                <w:szCs w:val="20"/>
              </w:rPr>
            </w:pPr>
            <w:r w:rsidRPr="00E245E6">
              <w:rPr>
                <w:rFonts w:eastAsia="Calibri" w:cs="Arial"/>
                <w:szCs w:val="20"/>
              </w:rPr>
              <w:t>17.100.000,00</w:t>
            </w:r>
          </w:p>
        </w:tc>
      </w:tr>
      <w:tr w:rsidR="00D0100C" w:rsidRPr="00E245E6" w14:paraId="45CAB2C7" w14:textId="77777777" w:rsidTr="000352B3">
        <w:trPr>
          <w:trHeight w:val="300"/>
          <w:jc w:val="center"/>
        </w:trPr>
        <w:tc>
          <w:tcPr>
            <w:tcW w:w="1701" w:type="dxa"/>
            <w:shd w:val="clear" w:color="auto" w:fill="auto"/>
            <w:noWrap/>
            <w:vAlign w:val="center"/>
            <w:hideMark/>
          </w:tcPr>
          <w:p w14:paraId="6009E3C4" w14:textId="77777777" w:rsidR="00D0100C" w:rsidRPr="00E245E6" w:rsidRDefault="00D0100C" w:rsidP="000352B3">
            <w:pPr>
              <w:spacing w:line="276" w:lineRule="auto"/>
              <w:rPr>
                <w:rFonts w:cs="Arial"/>
                <w:szCs w:val="20"/>
                <w:lang w:eastAsia="sl-SI"/>
              </w:rPr>
            </w:pPr>
            <w:r w:rsidRPr="00E245E6">
              <w:rPr>
                <w:rFonts w:cs="Arial"/>
                <w:szCs w:val="20"/>
                <w:lang w:eastAsia="sl-SI"/>
              </w:rPr>
              <w:t>1.2 (RRI)</w:t>
            </w:r>
          </w:p>
        </w:tc>
        <w:tc>
          <w:tcPr>
            <w:tcW w:w="992" w:type="dxa"/>
            <w:shd w:val="clear" w:color="auto" w:fill="auto"/>
            <w:noWrap/>
            <w:vAlign w:val="center"/>
            <w:hideMark/>
          </w:tcPr>
          <w:p w14:paraId="7673C159"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Zahod</w:t>
            </w:r>
          </w:p>
        </w:tc>
        <w:tc>
          <w:tcPr>
            <w:tcW w:w="1134" w:type="dxa"/>
            <w:vAlign w:val="center"/>
          </w:tcPr>
          <w:p w14:paraId="51CD69CB"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ESRR</w:t>
            </w:r>
          </w:p>
        </w:tc>
        <w:tc>
          <w:tcPr>
            <w:tcW w:w="1701" w:type="dxa"/>
            <w:vAlign w:val="center"/>
          </w:tcPr>
          <w:p w14:paraId="50607154" w14:textId="77777777" w:rsidR="00D0100C" w:rsidRPr="00E245E6" w:rsidRDefault="00D0100C" w:rsidP="000352B3">
            <w:pPr>
              <w:spacing w:line="276" w:lineRule="auto"/>
              <w:jc w:val="right"/>
              <w:rPr>
                <w:rFonts w:cs="Arial"/>
                <w:szCs w:val="20"/>
              </w:rPr>
            </w:pPr>
            <w:r w:rsidRPr="00E245E6">
              <w:rPr>
                <w:rFonts w:eastAsia="Calibri" w:cs="Arial"/>
                <w:szCs w:val="20"/>
              </w:rPr>
              <w:t>13.450.000,00</w:t>
            </w:r>
          </w:p>
        </w:tc>
        <w:tc>
          <w:tcPr>
            <w:tcW w:w="1669" w:type="dxa"/>
            <w:vAlign w:val="center"/>
          </w:tcPr>
          <w:p w14:paraId="1EE88287" w14:textId="77777777" w:rsidR="00D0100C" w:rsidRPr="00E245E6" w:rsidRDefault="00D0100C" w:rsidP="000352B3">
            <w:pPr>
              <w:spacing w:line="276" w:lineRule="auto"/>
              <w:jc w:val="right"/>
              <w:rPr>
                <w:rFonts w:cs="Arial"/>
                <w:szCs w:val="20"/>
              </w:rPr>
            </w:pPr>
            <w:r w:rsidRPr="00E245E6">
              <w:rPr>
                <w:rFonts w:eastAsia="Calibri" w:cs="Arial"/>
                <w:szCs w:val="20"/>
              </w:rPr>
              <w:t>13.450.000,00</w:t>
            </w:r>
          </w:p>
        </w:tc>
        <w:tc>
          <w:tcPr>
            <w:tcW w:w="1733" w:type="dxa"/>
            <w:vAlign w:val="center"/>
          </w:tcPr>
          <w:p w14:paraId="58E434CE" w14:textId="77777777" w:rsidR="00D0100C" w:rsidRPr="00E245E6" w:rsidRDefault="00D0100C" w:rsidP="000352B3">
            <w:pPr>
              <w:spacing w:line="276" w:lineRule="auto"/>
              <w:jc w:val="right"/>
              <w:rPr>
                <w:rFonts w:cs="Arial"/>
                <w:szCs w:val="20"/>
              </w:rPr>
            </w:pPr>
            <w:r w:rsidRPr="00E245E6">
              <w:rPr>
                <w:rFonts w:eastAsia="Calibri" w:cs="Arial"/>
                <w:szCs w:val="20"/>
              </w:rPr>
              <w:t>26.900.000,00</w:t>
            </w:r>
          </w:p>
        </w:tc>
      </w:tr>
      <w:tr w:rsidR="00D0100C" w:rsidRPr="00E245E6" w14:paraId="1D6B2691" w14:textId="77777777" w:rsidTr="000352B3">
        <w:trPr>
          <w:trHeight w:val="300"/>
          <w:jc w:val="center"/>
        </w:trPr>
        <w:tc>
          <w:tcPr>
            <w:tcW w:w="3827" w:type="dxa"/>
            <w:gridSpan w:val="3"/>
            <w:shd w:val="clear" w:color="auto" w:fill="auto"/>
            <w:noWrap/>
            <w:vAlign w:val="center"/>
            <w:hideMark/>
          </w:tcPr>
          <w:p w14:paraId="0C39645F" w14:textId="77777777" w:rsidR="00D0100C" w:rsidRPr="00E245E6" w:rsidRDefault="00D0100C" w:rsidP="000352B3">
            <w:pPr>
              <w:spacing w:line="276" w:lineRule="auto"/>
              <w:rPr>
                <w:rFonts w:cs="Arial"/>
                <w:b/>
                <w:szCs w:val="20"/>
                <w:lang w:eastAsia="sl-SI"/>
              </w:rPr>
            </w:pPr>
            <w:r w:rsidRPr="00E245E6">
              <w:rPr>
                <w:rFonts w:cs="Arial"/>
                <w:b/>
                <w:szCs w:val="20"/>
                <w:lang w:eastAsia="sl-SI"/>
              </w:rPr>
              <w:t>1.2 Vsota</w:t>
            </w:r>
          </w:p>
        </w:tc>
        <w:tc>
          <w:tcPr>
            <w:tcW w:w="1701" w:type="dxa"/>
            <w:vAlign w:val="center"/>
          </w:tcPr>
          <w:p w14:paraId="10CC4F74"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22.000.000,00</w:t>
            </w:r>
          </w:p>
        </w:tc>
        <w:tc>
          <w:tcPr>
            <w:tcW w:w="1669" w:type="dxa"/>
            <w:vAlign w:val="center"/>
          </w:tcPr>
          <w:p w14:paraId="0910DECC"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22.000.000,00</w:t>
            </w:r>
          </w:p>
        </w:tc>
        <w:tc>
          <w:tcPr>
            <w:tcW w:w="1733" w:type="dxa"/>
            <w:vAlign w:val="center"/>
          </w:tcPr>
          <w:p w14:paraId="674000CA"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88.000.000,00</w:t>
            </w:r>
          </w:p>
        </w:tc>
      </w:tr>
      <w:tr w:rsidR="00D0100C" w:rsidRPr="00E245E6" w14:paraId="4BDC868C" w14:textId="77777777" w:rsidTr="000352B3">
        <w:trPr>
          <w:trHeight w:val="300"/>
          <w:jc w:val="center"/>
        </w:trPr>
        <w:tc>
          <w:tcPr>
            <w:tcW w:w="1701" w:type="dxa"/>
            <w:shd w:val="clear" w:color="auto" w:fill="auto"/>
            <w:noWrap/>
            <w:vAlign w:val="center"/>
            <w:hideMark/>
          </w:tcPr>
          <w:p w14:paraId="32B352B5" w14:textId="77777777" w:rsidR="00D0100C" w:rsidRPr="00E245E6" w:rsidRDefault="00D0100C" w:rsidP="000352B3">
            <w:pPr>
              <w:spacing w:line="276" w:lineRule="auto"/>
              <w:rPr>
                <w:rFonts w:cs="Arial"/>
                <w:szCs w:val="20"/>
                <w:lang w:eastAsia="sl-SI"/>
              </w:rPr>
            </w:pPr>
            <w:r w:rsidRPr="00E245E6">
              <w:rPr>
                <w:rFonts w:cs="Arial"/>
                <w:szCs w:val="20"/>
                <w:lang w:eastAsia="sl-SI"/>
              </w:rPr>
              <w:t>3.1 (MSP)</w:t>
            </w:r>
          </w:p>
        </w:tc>
        <w:tc>
          <w:tcPr>
            <w:tcW w:w="992" w:type="dxa"/>
            <w:shd w:val="clear" w:color="auto" w:fill="auto"/>
            <w:noWrap/>
            <w:vAlign w:val="center"/>
            <w:hideMark/>
          </w:tcPr>
          <w:p w14:paraId="2478AEEA"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Vzhod</w:t>
            </w:r>
          </w:p>
        </w:tc>
        <w:tc>
          <w:tcPr>
            <w:tcW w:w="1134" w:type="dxa"/>
            <w:vAlign w:val="center"/>
          </w:tcPr>
          <w:p w14:paraId="44DB1396"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ESRR</w:t>
            </w:r>
          </w:p>
        </w:tc>
        <w:tc>
          <w:tcPr>
            <w:tcW w:w="1701" w:type="dxa"/>
            <w:vAlign w:val="center"/>
          </w:tcPr>
          <w:p w14:paraId="238B2D66" w14:textId="77777777" w:rsidR="00D0100C" w:rsidRPr="00E245E6" w:rsidRDefault="00D0100C" w:rsidP="000352B3">
            <w:pPr>
              <w:spacing w:line="276" w:lineRule="auto"/>
              <w:jc w:val="right"/>
              <w:rPr>
                <w:rFonts w:cs="Arial"/>
                <w:szCs w:val="20"/>
              </w:rPr>
            </w:pPr>
            <w:r w:rsidRPr="00E245E6">
              <w:rPr>
                <w:rFonts w:cs="Arial"/>
                <w:szCs w:val="20"/>
              </w:rPr>
              <w:t>13.875.000,00</w:t>
            </w:r>
          </w:p>
        </w:tc>
        <w:tc>
          <w:tcPr>
            <w:tcW w:w="1669" w:type="dxa"/>
            <w:vAlign w:val="center"/>
          </w:tcPr>
          <w:p w14:paraId="2D59559B" w14:textId="77777777" w:rsidR="00D0100C" w:rsidRPr="00E245E6" w:rsidRDefault="00D0100C" w:rsidP="000352B3">
            <w:pPr>
              <w:spacing w:line="276" w:lineRule="auto"/>
              <w:jc w:val="right"/>
              <w:rPr>
                <w:rFonts w:cs="Arial"/>
                <w:szCs w:val="20"/>
              </w:rPr>
            </w:pPr>
            <w:r w:rsidRPr="00E245E6">
              <w:rPr>
                <w:rFonts w:cs="Arial"/>
                <w:szCs w:val="20"/>
              </w:rPr>
              <w:t>13.875.000,00</w:t>
            </w:r>
          </w:p>
        </w:tc>
        <w:tc>
          <w:tcPr>
            <w:tcW w:w="1733" w:type="dxa"/>
            <w:vAlign w:val="center"/>
          </w:tcPr>
          <w:p w14:paraId="5735F3F3" w14:textId="77777777" w:rsidR="00D0100C" w:rsidRPr="00E245E6" w:rsidRDefault="00D0100C" w:rsidP="000352B3">
            <w:pPr>
              <w:spacing w:line="276" w:lineRule="auto"/>
              <w:jc w:val="right"/>
              <w:rPr>
                <w:rFonts w:cs="Arial"/>
                <w:szCs w:val="20"/>
              </w:rPr>
            </w:pPr>
            <w:r w:rsidRPr="00E245E6">
              <w:rPr>
                <w:rFonts w:eastAsia="Calibri" w:cs="Arial"/>
                <w:szCs w:val="20"/>
              </w:rPr>
              <w:t>27.750.000,00</w:t>
            </w:r>
          </w:p>
        </w:tc>
      </w:tr>
      <w:tr w:rsidR="00D0100C" w:rsidRPr="00E245E6" w14:paraId="1C3C8481" w14:textId="77777777" w:rsidTr="000352B3">
        <w:trPr>
          <w:trHeight w:val="300"/>
          <w:jc w:val="center"/>
        </w:trPr>
        <w:tc>
          <w:tcPr>
            <w:tcW w:w="1701" w:type="dxa"/>
            <w:shd w:val="clear" w:color="auto" w:fill="auto"/>
            <w:noWrap/>
            <w:vAlign w:val="center"/>
            <w:hideMark/>
          </w:tcPr>
          <w:p w14:paraId="66227775" w14:textId="77777777" w:rsidR="00D0100C" w:rsidRPr="00E245E6" w:rsidRDefault="00D0100C" w:rsidP="000352B3">
            <w:pPr>
              <w:spacing w:line="276" w:lineRule="auto"/>
              <w:rPr>
                <w:rFonts w:cs="Arial"/>
                <w:szCs w:val="20"/>
                <w:lang w:eastAsia="sl-SI"/>
              </w:rPr>
            </w:pPr>
            <w:r w:rsidRPr="00E245E6">
              <w:rPr>
                <w:rFonts w:cs="Arial"/>
                <w:szCs w:val="20"/>
                <w:lang w:eastAsia="sl-SI"/>
              </w:rPr>
              <w:t>3.1 (MSP)</w:t>
            </w:r>
          </w:p>
        </w:tc>
        <w:tc>
          <w:tcPr>
            <w:tcW w:w="992" w:type="dxa"/>
            <w:shd w:val="clear" w:color="auto" w:fill="auto"/>
            <w:noWrap/>
            <w:vAlign w:val="center"/>
            <w:hideMark/>
          </w:tcPr>
          <w:p w14:paraId="534DB219"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Zahod</w:t>
            </w:r>
          </w:p>
        </w:tc>
        <w:tc>
          <w:tcPr>
            <w:tcW w:w="1134" w:type="dxa"/>
            <w:vAlign w:val="center"/>
          </w:tcPr>
          <w:p w14:paraId="66B646D1"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ESRR</w:t>
            </w:r>
          </w:p>
        </w:tc>
        <w:tc>
          <w:tcPr>
            <w:tcW w:w="1701" w:type="dxa"/>
            <w:vAlign w:val="center"/>
          </w:tcPr>
          <w:p w14:paraId="79C7A2AE" w14:textId="77777777" w:rsidR="00D0100C" w:rsidRPr="00E245E6" w:rsidRDefault="00D0100C" w:rsidP="000352B3">
            <w:pPr>
              <w:spacing w:line="276" w:lineRule="auto"/>
              <w:jc w:val="right"/>
              <w:rPr>
                <w:rFonts w:cs="Arial"/>
                <w:szCs w:val="20"/>
              </w:rPr>
            </w:pPr>
            <w:r w:rsidRPr="00E245E6">
              <w:rPr>
                <w:rFonts w:cs="Arial"/>
                <w:szCs w:val="20"/>
              </w:rPr>
              <w:t>19.875.000,00</w:t>
            </w:r>
          </w:p>
        </w:tc>
        <w:tc>
          <w:tcPr>
            <w:tcW w:w="1669" w:type="dxa"/>
            <w:vAlign w:val="center"/>
          </w:tcPr>
          <w:p w14:paraId="7AB8D67B" w14:textId="77777777" w:rsidR="00D0100C" w:rsidRPr="00E245E6" w:rsidRDefault="00D0100C" w:rsidP="000352B3">
            <w:pPr>
              <w:spacing w:line="276" w:lineRule="auto"/>
              <w:jc w:val="right"/>
              <w:rPr>
                <w:rFonts w:cs="Arial"/>
                <w:szCs w:val="20"/>
              </w:rPr>
            </w:pPr>
            <w:r w:rsidRPr="00E245E6">
              <w:rPr>
                <w:rFonts w:cs="Arial"/>
                <w:szCs w:val="20"/>
              </w:rPr>
              <w:t>19.875.000,00</w:t>
            </w:r>
          </w:p>
        </w:tc>
        <w:tc>
          <w:tcPr>
            <w:tcW w:w="1733" w:type="dxa"/>
            <w:vAlign w:val="center"/>
          </w:tcPr>
          <w:p w14:paraId="200934D5" w14:textId="77777777" w:rsidR="00D0100C" w:rsidRPr="00E245E6" w:rsidRDefault="00D0100C" w:rsidP="000352B3">
            <w:pPr>
              <w:spacing w:line="276" w:lineRule="auto"/>
              <w:jc w:val="right"/>
              <w:rPr>
                <w:rFonts w:cs="Arial"/>
                <w:szCs w:val="20"/>
              </w:rPr>
            </w:pPr>
            <w:r w:rsidRPr="00E245E6">
              <w:rPr>
                <w:rFonts w:eastAsia="Calibri" w:cs="Arial"/>
                <w:szCs w:val="20"/>
              </w:rPr>
              <w:t>39.750.000,00</w:t>
            </w:r>
          </w:p>
        </w:tc>
      </w:tr>
      <w:tr w:rsidR="00D0100C" w:rsidRPr="00E245E6" w14:paraId="361DADB1" w14:textId="77777777" w:rsidTr="000352B3">
        <w:trPr>
          <w:trHeight w:val="300"/>
          <w:jc w:val="center"/>
        </w:trPr>
        <w:tc>
          <w:tcPr>
            <w:tcW w:w="3827" w:type="dxa"/>
            <w:gridSpan w:val="3"/>
            <w:shd w:val="clear" w:color="auto" w:fill="auto"/>
            <w:noWrap/>
            <w:vAlign w:val="center"/>
            <w:hideMark/>
          </w:tcPr>
          <w:p w14:paraId="58B41A62" w14:textId="77777777" w:rsidR="00D0100C" w:rsidRPr="00E245E6" w:rsidRDefault="00D0100C" w:rsidP="000352B3">
            <w:pPr>
              <w:spacing w:line="276" w:lineRule="auto"/>
              <w:rPr>
                <w:rFonts w:cs="Arial"/>
                <w:b/>
                <w:szCs w:val="20"/>
                <w:lang w:eastAsia="sl-SI"/>
              </w:rPr>
            </w:pPr>
            <w:r w:rsidRPr="00E245E6">
              <w:rPr>
                <w:rFonts w:cs="Arial"/>
                <w:b/>
                <w:szCs w:val="20"/>
                <w:lang w:eastAsia="sl-SI"/>
              </w:rPr>
              <w:t>3.1 Vsota</w:t>
            </w:r>
          </w:p>
        </w:tc>
        <w:tc>
          <w:tcPr>
            <w:tcW w:w="1701" w:type="dxa"/>
            <w:vAlign w:val="center"/>
          </w:tcPr>
          <w:p w14:paraId="1065136C"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33.750.000,00</w:t>
            </w:r>
          </w:p>
        </w:tc>
        <w:tc>
          <w:tcPr>
            <w:tcW w:w="1669" w:type="dxa"/>
            <w:vAlign w:val="center"/>
          </w:tcPr>
          <w:p w14:paraId="10A6C657"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33.750.000,00</w:t>
            </w:r>
          </w:p>
        </w:tc>
        <w:tc>
          <w:tcPr>
            <w:tcW w:w="1733" w:type="dxa"/>
            <w:vAlign w:val="center"/>
          </w:tcPr>
          <w:p w14:paraId="6913C29B" w14:textId="77777777" w:rsidR="00D0100C" w:rsidRPr="00E245E6" w:rsidRDefault="00D0100C" w:rsidP="000352B3">
            <w:pPr>
              <w:spacing w:line="276" w:lineRule="auto"/>
              <w:jc w:val="right"/>
              <w:rPr>
                <w:rFonts w:cs="Arial"/>
                <w:b/>
                <w:szCs w:val="20"/>
                <w:lang w:eastAsia="sl-SI"/>
              </w:rPr>
            </w:pPr>
            <w:r w:rsidRPr="00E245E6">
              <w:rPr>
                <w:rFonts w:eastAsia="Calibri" w:cs="Arial"/>
                <w:b/>
                <w:szCs w:val="20"/>
              </w:rPr>
              <w:t>135.000.000,00</w:t>
            </w:r>
          </w:p>
        </w:tc>
      </w:tr>
      <w:tr w:rsidR="00D0100C" w:rsidRPr="00E245E6" w14:paraId="0301FCB1" w14:textId="77777777" w:rsidTr="000352B3">
        <w:trPr>
          <w:trHeight w:val="300"/>
          <w:jc w:val="center"/>
        </w:trPr>
        <w:tc>
          <w:tcPr>
            <w:tcW w:w="1701" w:type="dxa"/>
            <w:shd w:val="clear" w:color="auto" w:fill="auto"/>
            <w:noWrap/>
            <w:vAlign w:val="center"/>
            <w:hideMark/>
          </w:tcPr>
          <w:p w14:paraId="2B9D4308" w14:textId="77777777" w:rsidR="00D0100C" w:rsidRPr="00E245E6" w:rsidRDefault="00D0100C" w:rsidP="000352B3">
            <w:pPr>
              <w:spacing w:line="276" w:lineRule="auto"/>
              <w:rPr>
                <w:rFonts w:cs="Arial"/>
                <w:szCs w:val="20"/>
                <w:lang w:eastAsia="sl-SI"/>
              </w:rPr>
            </w:pPr>
            <w:r w:rsidRPr="00E245E6">
              <w:rPr>
                <w:rFonts w:cs="Arial"/>
                <w:szCs w:val="20"/>
                <w:lang w:eastAsia="sl-SI"/>
              </w:rPr>
              <w:t>4.1 (EE)</w:t>
            </w:r>
          </w:p>
        </w:tc>
        <w:tc>
          <w:tcPr>
            <w:tcW w:w="992" w:type="dxa"/>
            <w:shd w:val="clear" w:color="auto" w:fill="auto"/>
            <w:noWrap/>
            <w:vAlign w:val="center"/>
            <w:hideMark/>
          </w:tcPr>
          <w:p w14:paraId="4B215AAE"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SI</w:t>
            </w:r>
          </w:p>
        </w:tc>
        <w:tc>
          <w:tcPr>
            <w:tcW w:w="1134" w:type="dxa"/>
            <w:vAlign w:val="center"/>
          </w:tcPr>
          <w:p w14:paraId="59A097B5"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KS</w:t>
            </w:r>
          </w:p>
        </w:tc>
        <w:tc>
          <w:tcPr>
            <w:tcW w:w="1701" w:type="dxa"/>
            <w:vAlign w:val="center"/>
          </w:tcPr>
          <w:p w14:paraId="00E8D413"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6.250.000,00</w:t>
            </w:r>
          </w:p>
        </w:tc>
        <w:tc>
          <w:tcPr>
            <w:tcW w:w="1669" w:type="dxa"/>
            <w:vAlign w:val="center"/>
          </w:tcPr>
          <w:p w14:paraId="7F1C7DCB"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6.250.000,00</w:t>
            </w:r>
          </w:p>
        </w:tc>
        <w:tc>
          <w:tcPr>
            <w:tcW w:w="1733" w:type="dxa"/>
            <w:vAlign w:val="center"/>
          </w:tcPr>
          <w:p w14:paraId="0312CAFD" w14:textId="77777777" w:rsidR="00D0100C" w:rsidRPr="00E245E6" w:rsidRDefault="00D0100C" w:rsidP="000352B3">
            <w:pPr>
              <w:spacing w:line="276" w:lineRule="auto"/>
              <w:jc w:val="right"/>
              <w:rPr>
                <w:rFonts w:cs="Arial"/>
                <w:szCs w:val="20"/>
                <w:lang w:eastAsia="sl-SI"/>
              </w:rPr>
            </w:pPr>
            <w:r w:rsidRPr="00E245E6">
              <w:rPr>
                <w:rFonts w:eastAsia="Calibri" w:cs="Arial"/>
                <w:szCs w:val="20"/>
              </w:rPr>
              <w:t>12.500.000,00</w:t>
            </w:r>
          </w:p>
        </w:tc>
      </w:tr>
      <w:tr w:rsidR="00D0100C" w:rsidRPr="00E245E6" w14:paraId="7BD9B82F" w14:textId="77777777" w:rsidTr="000352B3">
        <w:trPr>
          <w:trHeight w:val="300"/>
          <w:jc w:val="center"/>
        </w:trPr>
        <w:tc>
          <w:tcPr>
            <w:tcW w:w="3827" w:type="dxa"/>
            <w:gridSpan w:val="3"/>
            <w:shd w:val="clear" w:color="auto" w:fill="auto"/>
            <w:noWrap/>
            <w:vAlign w:val="center"/>
            <w:hideMark/>
          </w:tcPr>
          <w:p w14:paraId="7E47CF4B" w14:textId="77777777" w:rsidR="00D0100C" w:rsidRPr="00E245E6" w:rsidRDefault="00D0100C" w:rsidP="000352B3">
            <w:pPr>
              <w:spacing w:line="276" w:lineRule="auto"/>
              <w:rPr>
                <w:rFonts w:cs="Arial"/>
                <w:b/>
                <w:szCs w:val="20"/>
                <w:lang w:eastAsia="sl-SI"/>
              </w:rPr>
            </w:pPr>
            <w:r w:rsidRPr="00E245E6">
              <w:rPr>
                <w:rFonts w:cs="Arial"/>
                <w:b/>
                <w:szCs w:val="20"/>
                <w:lang w:eastAsia="sl-SI"/>
              </w:rPr>
              <w:t>4.1 Vsota</w:t>
            </w:r>
          </w:p>
        </w:tc>
        <w:tc>
          <w:tcPr>
            <w:tcW w:w="1701" w:type="dxa"/>
            <w:vAlign w:val="center"/>
          </w:tcPr>
          <w:p w14:paraId="23E85B8A"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6.250.000,00</w:t>
            </w:r>
          </w:p>
        </w:tc>
        <w:tc>
          <w:tcPr>
            <w:tcW w:w="1669" w:type="dxa"/>
            <w:vAlign w:val="center"/>
          </w:tcPr>
          <w:p w14:paraId="240C93AD"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6.250.000,00</w:t>
            </w:r>
          </w:p>
        </w:tc>
        <w:tc>
          <w:tcPr>
            <w:tcW w:w="1733" w:type="dxa"/>
            <w:vAlign w:val="center"/>
          </w:tcPr>
          <w:p w14:paraId="118A25D3" w14:textId="77777777" w:rsidR="00D0100C" w:rsidRPr="00E245E6" w:rsidRDefault="00D0100C" w:rsidP="000352B3">
            <w:pPr>
              <w:spacing w:line="276" w:lineRule="auto"/>
              <w:jc w:val="right"/>
              <w:rPr>
                <w:rFonts w:cs="Arial"/>
                <w:b/>
                <w:szCs w:val="20"/>
                <w:lang w:eastAsia="sl-SI"/>
              </w:rPr>
            </w:pPr>
            <w:r w:rsidRPr="00E245E6">
              <w:rPr>
                <w:rFonts w:eastAsia="Calibri" w:cs="Arial"/>
                <w:b/>
                <w:szCs w:val="20"/>
              </w:rPr>
              <w:t>25.000.000,00</w:t>
            </w:r>
          </w:p>
        </w:tc>
      </w:tr>
      <w:tr w:rsidR="00D0100C" w:rsidRPr="00E245E6" w14:paraId="4093BF57" w14:textId="77777777" w:rsidTr="000352B3">
        <w:trPr>
          <w:trHeight w:val="300"/>
          <w:jc w:val="center"/>
        </w:trPr>
        <w:tc>
          <w:tcPr>
            <w:tcW w:w="1701" w:type="dxa"/>
            <w:shd w:val="clear" w:color="auto" w:fill="auto"/>
            <w:noWrap/>
            <w:vAlign w:val="center"/>
            <w:hideMark/>
          </w:tcPr>
          <w:p w14:paraId="6A7BED8A" w14:textId="77777777" w:rsidR="00D0100C" w:rsidRPr="00E245E6" w:rsidRDefault="00D0100C" w:rsidP="000352B3">
            <w:pPr>
              <w:spacing w:line="276" w:lineRule="auto"/>
              <w:rPr>
                <w:rFonts w:cs="Arial"/>
                <w:szCs w:val="20"/>
                <w:lang w:eastAsia="sl-SI"/>
              </w:rPr>
            </w:pPr>
            <w:r w:rsidRPr="00E245E6">
              <w:rPr>
                <w:rFonts w:cs="Arial"/>
                <w:szCs w:val="20"/>
                <w:lang w:eastAsia="sl-SI"/>
              </w:rPr>
              <w:t>6.3 (UR)</w:t>
            </w:r>
          </w:p>
        </w:tc>
        <w:tc>
          <w:tcPr>
            <w:tcW w:w="992" w:type="dxa"/>
            <w:shd w:val="clear" w:color="auto" w:fill="auto"/>
            <w:noWrap/>
            <w:vAlign w:val="center"/>
            <w:hideMark/>
          </w:tcPr>
          <w:p w14:paraId="2F54BAC0"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Vzhod</w:t>
            </w:r>
          </w:p>
        </w:tc>
        <w:tc>
          <w:tcPr>
            <w:tcW w:w="1134" w:type="dxa"/>
            <w:vAlign w:val="center"/>
          </w:tcPr>
          <w:p w14:paraId="608D15A4"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ESRR</w:t>
            </w:r>
          </w:p>
        </w:tc>
        <w:tc>
          <w:tcPr>
            <w:tcW w:w="1701" w:type="dxa"/>
            <w:vAlign w:val="center"/>
          </w:tcPr>
          <w:p w14:paraId="1F840FC5"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800.000,00</w:t>
            </w:r>
          </w:p>
        </w:tc>
        <w:tc>
          <w:tcPr>
            <w:tcW w:w="1669" w:type="dxa"/>
            <w:vAlign w:val="center"/>
          </w:tcPr>
          <w:p w14:paraId="285DAE38"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800.000,00</w:t>
            </w:r>
          </w:p>
        </w:tc>
        <w:tc>
          <w:tcPr>
            <w:tcW w:w="1733" w:type="dxa"/>
            <w:vAlign w:val="center"/>
          </w:tcPr>
          <w:p w14:paraId="2CF14FEB" w14:textId="77777777" w:rsidR="00D0100C" w:rsidRPr="00E245E6" w:rsidRDefault="00D0100C" w:rsidP="000352B3">
            <w:pPr>
              <w:spacing w:line="276" w:lineRule="auto"/>
              <w:jc w:val="right"/>
              <w:rPr>
                <w:rFonts w:cs="Arial"/>
                <w:szCs w:val="20"/>
                <w:lang w:eastAsia="sl-SI"/>
              </w:rPr>
            </w:pPr>
            <w:r w:rsidRPr="00E245E6">
              <w:rPr>
                <w:rFonts w:eastAsia="Calibri" w:cs="Arial"/>
                <w:szCs w:val="20"/>
              </w:rPr>
              <w:t>1.600.000,00</w:t>
            </w:r>
          </w:p>
        </w:tc>
      </w:tr>
      <w:tr w:rsidR="00D0100C" w:rsidRPr="00E245E6" w14:paraId="4E2DDB9D" w14:textId="77777777" w:rsidTr="000352B3">
        <w:trPr>
          <w:trHeight w:val="300"/>
          <w:jc w:val="center"/>
        </w:trPr>
        <w:tc>
          <w:tcPr>
            <w:tcW w:w="1701" w:type="dxa"/>
            <w:shd w:val="clear" w:color="auto" w:fill="auto"/>
            <w:noWrap/>
            <w:vAlign w:val="center"/>
            <w:hideMark/>
          </w:tcPr>
          <w:p w14:paraId="7F2045B1" w14:textId="77777777" w:rsidR="00D0100C" w:rsidRPr="00E245E6" w:rsidRDefault="00D0100C" w:rsidP="000352B3">
            <w:pPr>
              <w:spacing w:line="276" w:lineRule="auto"/>
              <w:rPr>
                <w:rFonts w:cs="Arial"/>
                <w:szCs w:val="20"/>
                <w:lang w:eastAsia="sl-SI"/>
              </w:rPr>
            </w:pPr>
            <w:r w:rsidRPr="00E245E6">
              <w:rPr>
                <w:rFonts w:cs="Arial"/>
                <w:szCs w:val="20"/>
                <w:lang w:eastAsia="sl-SI"/>
              </w:rPr>
              <w:t>6.3 (UR)</w:t>
            </w:r>
          </w:p>
        </w:tc>
        <w:tc>
          <w:tcPr>
            <w:tcW w:w="992" w:type="dxa"/>
            <w:shd w:val="clear" w:color="auto" w:fill="auto"/>
            <w:noWrap/>
            <w:vAlign w:val="center"/>
            <w:hideMark/>
          </w:tcPr>
          <w:p w14:paraId="141E9662"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Zahod</w:t>
            </w:r>
          </w:p>
        </w:tc>
        <w:tc>
          <w:tcPr>
            <w:tcW w:w="1134" w:type="dxa"/>
            <w:vAlign w:val="center"/>
          </w:tcPr>
          <w:p w14:paraId="747BE379"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ESRR</w:t>
            </w:r>
          </w:p>
        </w:tc>
        <w:tc>
          <w:tcPr>
            <w:tcW w:w="1701" w:type="dxa"/>
            <w:vAlign w:val="center"/>
          </w:tcPr>
          <w:p w14:paraId="4FD289CC"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450.000,00</w:t>
            </w:r>
          </w:p>
        </w:tc>
        <w:tc>
          <w:tcPr>
            <w:tcW w:w="1669" w:type="dxa"/>
            <w:vAlign w:val="center"/>
          </w:tcPr>
          <w:p w14:paraId="5AFD463A" w14:textId="77777777" w:rsidR="00D0100C" w:rsidRPr="00E245E6" w:rsidRDefault="00D0100C" w:rsidP="000352B3">
            <w:pPr>
              <w:spacing w:line="276" w:lineRule="auto"/>
              <w:jc w:val="right"/>
              <w:rPr>
                <w:rFonts w:cs="Arial"/>
                <w:szCs w:val="20"/>
                <w:lang w:eastAsia="sl-SI"/>
              </w:rPr>
            </w:pPr>
            <w:r w:rsidRPr="00E245E6">
              <w:rPr>
                <w:rFonts w:cs="Arial"/>
                <w:szCs w:val="20"/>
                <w:lang w:eastAsia="sl-SI"/>
              </w:rPr>
              <w:t>450.000,00</w:t>
            </w:r>
          </w:p>
        </w:tc>
        <w:tc>
          <w:tcPr>
            <w:tcW w:w="1733" w:type="dxa"/>
            <w:vAlign w:val="center"/>
          </w:tcPr>
          <w:p w14:paraId="417C0739" w14:textId="77777777" w:rsidR="00D0100C" w:rsidRPr="00E245E6" w:rsidRDefault="00D0100C" w:rsidP="000352B3">
            <w:pPr>
              <w:spacing w:line="276" w:lineRule="auto"/>
              <w:jc w:val="right"/>
              <w:rPr>
                <w:rFonts w:cs="Arial"/>
                <w:szCs w:val="20"/>
                <w:lang w:eastAsia="sl-SI"/>
              </w:rPr>
            </w:pPr>
            <w:r w:rsidRPr="00E245E6">
              <w:rPr>
                <w:rFonts w:eastAsia="Calibri" w:cs="Arial"/>
                <w:szCs w:val="20"/>
              </w:rPr>
              <w:t>900.000,00</w:t>
            </w:r>
          </w:p>
        </w:tc>
      </w:tr>
      <w:tr w:rsidR="00D0100C" w:rsidRPr="00E245E6" w14:paraId="1CB41B82" w14:textId="77777777" w:rsidTr="000352B3">
        <w:trPr>
          <w:trHeight w:val="300"/>
          <w:jc w:val="center"/>
        </w:trPr>
        <w:tc>
          <w:tcPr>
            <w:tcW w:w="3827" w:type="dxa"/>
            <w:gridSpan w:val="3"/>
            <w:shd w:val="clear" w:color="auto" w:fill="auto"/>
            <w:noWrap/>
            <w:vAlign w:val="center"/>
            <w:hideMark/>
          </w:tcPr>
          <w:p w14:paraId="504F01EE" w14:textId="77777777" w:rsidR="00D0100C" w:rsidRPr="00E245E6" w:rsidRDefault="00D0100C" w:rsidP="000352B3">
            <w:pPr>
              <w:spacing w:line="276" w:lineRule="auto"/>
              <w:rPr>
                <w:rFonts w:cs="Arial"/>
                <w:b/>
                <w:szCs w:val="20"/>
                <w:lang w:eastAsia="sl-SI"/>
              </w:rPr>
            </w:pPr>
            <w:r w:rsidRPr="00E245E6">
              <w:rPr>
                <w:rFonts w:cs="Arial"/>
                <w:b/>
                <w:szCs w:val="20"/>
                <w:lang w:eastAsia="sl-SI"/>
              </w:rPr>
              <w:t>6.3 Vsota</w:t>
            </w:r>
          </w:p>
        </w:tc>
        <w:tc>
          <w:tcPr>
            <w:tcW w:w="1701" w:type="dxa"/>
            <w:vAlign w:val="center"/>
          </w:tcPr>
          <w:p w14:paraId="0209F6E2"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1.250.000,00</w:t>
            </w:r>
          </w:p>
        </w:tc>
        <w:tc>
          <w:tcPr>
            <w:tcW w:w="1669" w:type="dxa"/>
            <w:vAlign w:val="center"/>
          </w:tcPr>
          <w:p w14:paraId="5350F366"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1.250.000,00</w:t>
            </w:r>
          </w:p>
        </w:tc>
        <w:tc>
          <w:tcPr>
            <w:tcW w:w="1733" w:type="dxa"/>
            <w:vAlign w:val="center"/>
          </w:tcPr>
          <w:p w14:paraId="63966BD8" w14:textId="77777777" w:rsidR="00D0100C" w:rsidRPr="00E245E6" w:rsidRDefault="00D0100C" w:rsidP="000352B3">
            <w:pPr>
              <w:spacing w:line="276" w:lineRule="auto"/>
              <w:jc w:val="right"/>
              <w:rPr>
                <w:rFonts w:cs="Arial"/>
                <w:b/>
                <w:szCs w:val="20"/>
                <w:lang w:eastAsia="sl-SI"/>
              </w:rPr>
            </w:pPr>
            <w:r w:rsidRPr="00E245E6">
              <w:rPr>
                <w:rFonts w:eastAsia="Calibri" w:cs="Arial"/>
                <w:b/>
                <w:szCs w:val="20"/>
              </w:rPr>
              <w:t>5.000.000,00</w:t>
            </w:r>
          </w:p>
        </w:tc>
      </w:tr>
      <w:tr w:rsidR="00D0100C" w:rsidRPr="00E245E6" w14:paraId="01DB0B67" w14:textId="77777777" w:rsidTr="000352B3">
        <w:trPr>
          <w:trHeight w:val="300"/>
          <w:jc w:val="center"/>
        </w:trPr>
        <w:tc>
          <w:tcPr>
            <w:tcW w:w="1701" w:type="dxa"/>
            <w:shd w:val="clear" w:color="auto" w:fill="auto"/>
            <w:noWrap/>
            <w:vAlign w:val="center"/>
            <w:hideMark/>
          </w:tcPr>
          <w:p w14:paraId="448FFC21" w14:textId="77777777" w:rsidR="00D0100C" w:rsidRPr="00E245E6" w:rsidRDefault="00D0100C" w:rsidP="000352B3">
            <w:pPr>
              <w:spacing w:line="276" w:lineRule="auto"/>
              <w:rPr>
                <w:rFonts w:cs="Arial"/>
                <w:b/>
                <w:szCs w:val="20"/>
                <w:lang w:eastAsia="sl-SI"/>
              </w:rPr>
            </w:pPr>
            <w:r w:rsidRPr="00E245E6">
              <w:rPr>
                <w:rFonts w:cs="Arial"/>
                <w:b/>
                <w:szCs w:val="20"/>
                <w:lang w:eastAsia="sl-SI"/>
              </w:rPr>
              <w:t>Skupna vsota</w:t>
            </w:r>
          </w:p>
        </w:tc>
        <w:tc>
          <w:tcPr>
            <w:tcW w:w="992" w:type="dxa"/>
            <w:shd w:val="clear" w:color="auto" w:fill="auto"/>
            <w:noWrap/>
            <w:vAlign w:val="center"/>
            <w:hideMark/>
          </w:tcPr>
          <w:p w14:paraId="62C856C7" w14:textId="77777777" w:rsidR="00D0100C" w:rsidRPr="00E245E6" w:rsidRDefault="00D0100C" w:rsidP="000352B3">
            <w:pPr>
              <w:spacing w:line="276" w:lineRule="auto"/>
              <w:rPr>
                <w:rFonts w:cs="Arial"/>
                <w:b/>
                <w:szCs w:val="20"/>
                <w:lang w:eastAsia="sl-SI"/>
              </w:rPr>
            </w:pPr>
          </w:p>
        </w:tc>
        <w:tc>
          <w:tcPr>
            <w:tcW w:w="1134" w:type="dxa"/>
            <w:vAlign w:val="center"/>
          </w:tcPr>
          <w:p w14:paraId="3AB5F380" w14:textId="77777777" w:rsidR="00D0100C" w:rsidRPr="00E245E6" w:rsidRDefault="00D0100C" w:rsidP="000352B3">
            <w:pPr>
              <w:spacing w:line="276" w:lineRule="auto"/>
              <w:rPr>
                <w:rFonts w:cs="Arial"/>
                <w:b/>
                <w:szCs w:val="20"/>
                <w:lang w:eastAsia="sl-SI"/>
              </w:rPr>
            </w:pPr>
          </w:p>
        </w:tc>
        <w:tc>
          <w:tcPr>
            <w:tcW w:w="1701" w:type="dxa"/>
            <w:vAlign w:val="center"/>
          </w:tcPr>
          <w:p w14:paraId="714B3BDB"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63.250.000,00</w:t>
            </w:r>
          </w:p>
        </w:tc>
        <w:tc>
          <w:tcPr>
            <w:tcW w:w="1669" w:type="dxa"/>
            <w:vAlign w:val="center"/>
          </w:tcPr>
          <w:p w14:paraId="6E442FE6" w14:textId="77777777" w:rsidR="00D0100C" w:rsidRPr="00E245E6" w:rsidRDefault="00D0100C" w:rsidP="000352B3">
            <w:pPr>
              <w:spacing w:line="276" w:lineRule="auto"/>
              <w:jc w:val="right"/>
              <w:rPr>
                <w:rFonts w:cs="Arial"/>
                <w:b/>
                <w:szCs w:val="20"/>
                <w:lang w:eastAsia="sl-SI"/>
              </w:rPr>
            </w:pPr>
            <w:r w:rsidRPr="00E245E6">
              <w:rPr>
                <w:rFonts w:cs="Arial"/>
                <w:b/>
                <w:szCs w:val="20"/>
                <w:lang w:eastAsia="sl-SI"/>
              </w:rPr>
              <w:t>63.250.000,00</w:t>
            </w:r>
          </w:p>
        </w:tc>
        <w:tc>
          <w:tcPr>
            <w:tcW w:w="1733" w:type="dxa"/>
            <w:vAlign w:val="center"/>
          </w:tcPr>
          <w:p w14:paraId="48EE87C2" w14:textId="77777777" w:rsidR="00D0100C" w:rsidRPr="00E245E6" w:rsidRDefault="00D0100C" w:rsidP="000352B3">
            <w:pPr>
              <w:spacing w:line="276" w:lineRule="auto"/>
              <w:jc w:val="right"/>
              <w:rPr>
                <w:rFonts w:cs="Arial"/>
                <w:b/>
                <w:szCs w:val="20"/>
                <w:lang w:eastAsia="sl-SI"/>
              </w:rPr>
            </w:pPr>
            <w:r w:rsidRPr="00E245E6">
              <w:rPr>
                <w:rFonts w:eastAsia="Calibri" w:cs="Arial"/>
                <w:b/>
                <w:szCs w:val="20"/>
              </w:rPr>
              <w:t>126.500.000,00</w:t>
            </w:r>
          </w:p>
        </w:tc>
      </w:tr>
    </w:tbl>
    <w:p w14:paraId="4B510D70" w14:textId="77777777" w:rsidR="00D0100C" w:rsidRPr="00E245E6" w:rsidRDefault="00D0100C" w:rsidP="00D0100C">
      <w:pPr>
        <w:spacing w:after="240" w:line="276" w:lineRule="auto"/>
        <w:jc w:val="both"/>
        <w:rPr>
          <w:rFonts w:cs="Arial"/>
          <w:sz w:val="16"/>
          <w:szCs w:val="16"/>
        </w:rPr>
      </w:pPr>
      <w:r w:rsidRPr="00E245E6">
        <w:rPr>
          <w:rFonts w:cs="Arial"/>
          <w:sz w:val="16"/>
          <w:szCs w:val="16"/>
        </w:rPr>
        <w:t>Opomba: opis domen ukrepov je v Tabeli 1.</w:t>
      </w:r>
    </w:p>
    <w:p w14:paraId="7F7D632B" w14:textId="7B9C5ECA" w:rsidR="00D0100C" w:rsidRPr="00E245E6" w:rsidRDefault="00D0100C" w:rsidP="00D0100C">
      <w:pPr>
        <w:spacing w:after="240" w:line="276" w:lineRule="auto"/>
        <w:jc w:val="both"/>
        <w:rPr>
          <w:rFonts w:cs="Arial"/>
          <w:szCs w:val="22"/>
        </w:rPr>
      </w:pPr>
      <w:r w:rsidRPr="00E245E6">
        <w:rPr>
          <w:rFonts w:cs="Arial"/>
          <w:szCs w:val="22"/>
        </w:rPr>
        <w:t xml:space="preserve">V letu 2020 vplačilo nove tranše ni predvideno, tretja tranša (v višini 63,25 milijona evrov) je načrtovana v </w:t>
      </w:r>
      <w:r w:rsidR="00C50891" w:rsidRPr="00E245E6">
        <w:rPr>
          <w:rFonts w:cs="Arial"/>
          <w:szCs w:val="22"/>
        </w:rPr>
        <w:t xml:space="preserve">zadnjem kvartalu </w:t>
      </w:r>
      <w:r w:rsidRPr="00E245E6">
        <w:rPr>
          <w:rFonts w:cs="Arial"/>
          <w:szCs w:val="22"/>
        </w:rPr>
        <w:t>let</w:t>
      </w:r>
      <w:r w:rsidR="00C50891" w:rsidRPr="00E245E6">
        <w:rPr>
          <w:rFonts w:cs="Arial"/>
          <w:szCs w:val="22"/>
        </w:rPr>
        <w:t>a</w:t>
      </w:r>
      <w:r w:rsidRPr="00E245E6">
        <w:rPr>
          <w:rFonts w:cs="Arial"/>
          <w:szCs w:val="22"/>
        </w:rPr>
        <w:t xml:space="preserve"> 2021, četrta v enakem znesku pa v letu 2022.</w:t>
      </w:r>
    </w:p>
    <w:p w14:paraId="08526588" w14:textId="77777777" w:rsidR="00D0100C" w:rsidRPr="00E245E6" w:rsidRDefault="00D0100C" w:rsidP="00D0100C">
      <w:pPr>
        <w:spacing w:after="240" w:line="276" w:lineRule="auto"/>
        <w:jc w:val="both"/>
        <w:rPr>
          <w:rFonts w:cs="Arial"/>
          <w:szCs w:val="22"/>
        </w:rPr>
      </w:pPr>
      <w:r w:rsidRPr="00E245E6">
        <w:rPr>
          <w:rFonts w:cs="Arial"/>
          <w:szCs w:val="22"/>
        </w:rPr>
        <w:t>Načrt kazalnikov fizičnih ciljev FI v okviru operacije »Finančni instrumenti 2014–2020« za celotno finančno perspektivo je opredeljen v SoF.</w:t>
      </w:r>
    </w:p>
    <w:p w14:paraId="5C0DBE17" w14:textId="77777777" w:rsidR="00D0100C" w:rsidRPr="00E245E6" w:rsidRDefault="00D0100C" w:rsidP="00D0100C">
      <w:pPr>
        <w:spacing w:after="240" w:line="276" w:lineRule="auto"/>
        <w:jc w:val="both"/>
        <w:rPr>
          <w:rFonts w:cs="Arial"/>
          <w:szCs w:val="22"/>
        </w:rPr>
      </w:pPr>
      <w:r w:rsidRPr="00E245E6">
        <w:rPr>
          <w:rFonts w:cs="Arial"/>
          <w:szCs w:val="22"/>
        </w:rPr>
        <w:t>Izvajalec sklada skladov letno poroča o doseženih kazalnikih po posameznih FI. Vsebina in frekvenca poročanja posredniškemu organu sta natančneje opredeljeni v SoF. Prav tako je v prilogi SoF opredeljena politika tveganja.</w:t>
      </w:r>
    </w:p>
    <w:p w14:paraId="16424E3A" w14:textId="77777777" w:rsidR="00D0100C" w:rsidRPr="00E245E6" w:rsidRDefault="00D0100C" w:rsidP="00BC573F">
      <w:pPr>
        <w:pStyle w:val="Naslov1"/>
        <w:numPr>
          <w:ilvl w:val="0"/>
          <w:numId w:val="29"/>
        </w:numPr>
        <w:spacing w:before="240" w:line="276" w:lineRule="auto"/>
        <w:jc w:val="left"/>
      </w:pPr>
      <w:bookmarkStart w:id="40" w:name="_Toc51325428"/>
      <w:bookmarkStart w:id="41" w:name="_Toc51326461"/>
      <w:r w:rsidRPr="00E245E6">
        <w:t>FINANČNI INSTRUMENTI PO PODROČJIH</w:t>
      </w:r>
      <w:bookmarkEnd w:id="40"/>
      <w:bookmarkEnd w:id="41"/>
    </w:p>
    <w:p w14:paraId="08BFC0B2" w14:textId="77777777" w:rsidR="00D0100C" w:rsidRPr="00E245E6" w:rsidRDefault="00D0100C" w:rsidP="00D0100C">
      <w:pPr>
        <w:spacing w:after="240" w:line="276" w:lineRule="auto"/>
        <w:jc w:val="both"/>
        <w:rPr>
          <w:rFonts w:cs="Arial"/>
          <w:szCs w:val="22"/>
        </w:rPr>
      </w:pPr>
      <w:r w:rsidRPr="00E245E6">
        <w:rPr>
          <w:rFonts w:cs="Arial"/>
          <w:szCs w:val="22"/>
        </w:rPr>
        <w:t>Kohezijska politika programskega obdobja 2014–2020 je načrtovana skladno z Odlokom o izvedbenem načrtu Operativnega programa za izvajanje evropske kohezijske politike za programsko obdobje 2014–2020 (Uradni list RS, št. 50/15, 58/15, 76/15, 1/16, 35/16 in 55/16), ki določa dinamiko izvedbe na način, da bodo doseženi cilji operativnega programa.</w:t>
      </w:r>
    </w:p>
    <w:p w14:paraId="3F5013ED" w14:textId="77777777" w:rsidR="00D0100C" w:rsidRPr="00E245E6" w:rsidRDefault="00D0100C" w:rsidP="00D0100C">
      <w:pPr>
        <w:spacing w:after="240" w:line="276" w:lineRule="auto"/>
        <w:jc w:val="both"/>
        <w:rPr>
          <w:rFonts w:cs="Arial"/>
          <w:szCs w:val="22"/>
        </w:rPr>
      </w:pPr>
      <w:r w:rsidRPr="00E245E6">
        <w:rPr>
          <w:rFonts w:cs="Arial"/>
          <w:szCs w:val="22"/>
        </w:rPr>
        <w:t>Vlada RS je junija 2017 sprejela Izvedbeni načrt Operativnega programa za izvajanje evropske kohezijske politike za programsko obdobje 2014–2020 7.0 (dokument št. 303-26/2016/103 z dne 14. 6. 2017), ki načrtuje vplačila sredstev v sklad skladov prek štirih enakih tranš. V letu 2017 je bilo izvedeno izplačilo prve tranše v višini 63,25 milijona evrov, v letu 2019 pa izplačilo druge tranše v višini 63,25 milijona evrov. Izplačilo tretje tranše je predvideno v letu 2021 v višini 63,25 milijona evrov in četrte tranše v enakem znesku v letu 2022.</w:t>
      </w:r>
    </w:p>
    <w:p w14:paraId="7E194BD4" w14:textId="77636DCC" w:rsidR="00D0100C" w:rsidRPr="00E245E6" w:rsidRDefault="00D0100C" w:rsidP="00D0100C">
      <w:pPr>
        <w:spacing w:after="240" w:line="276" w:lineRule="auto"/>
        <w:jc w:val="both"/>
        <w:rPr>
          <w:rFonts w:cs="Arial"/>
          <w:szCs w:val="22"/>
        </w:rPr>
      </w:pPr>
      <w:r w:rsidRPr="00E245E6">
        <w:rPr>
          <w:rFonts w:cs="Arial"/>
          <w:szCs w:val="22"/>
        </w:rPr>
        <w:t>V skladu s 7</w:t>
      </w:r>
      <w:r w:rsidR="00C50891" w:rsidRPr="00E245E6">
        <w:rPr>
          <w:rFonts w:cs="Arial"/>
          <w:szCs w:val="22"/>
        </w:rPr>
        <w:t>7</w:t>
      </w:r>
      <w:r w:rsidRPr="00E245E6">
        <w:rPr>
          <w:rFonts w:cs="Arial"/>
          <w:szCs w:val="22"/>
        </w:rPr>
        <w:t>. členom Zakona o izvrševanju proračunov RS za leti 202</w:t>
      </w:r>
      <w:r w:rsidR="00C50891" w:rsidRPr="00E245E6">
        <w:rPr>
          <w:rFonts w:cs="Arial"/>
          <w:szCs w:val="22"/>
        </w:rPr>
        <w:t>1</w:t>
      </w:r>
      <w:r w:rsidRPr="00E245E6">
        <w:rPr>
          <w:rFonts w:cs="Arial"/>
          <w:szCs w:val="22"/>
        </w:rPr>
        <w:t xml:space="preserve"> in 202</w:t>
      </w:r>
      <w:r w:rsidR="00C50891" w:rsidRPr="00E245E6">
        <w:rPr>
          <w:rFonts w:cs="Arial"/>
          <w:szCs w:val="22"/>
        </w:rPr>
        <w:t>2</w:t>
      </w:r>
      <w:r w:rsidRPr="00E245E6">
        <w:rPr>
          <w:rFonts w:cs="Arial"/>
          <w:szCs w:val="22"/>
        </w:rPr>
        <w:t xml:space="preserve"> (Uradni list RS, št. </w:t>
      </w:r>
      <w:r w:rsidR="00385875" w:rsidRPr="00E245E6">
        <w:rPr>
          <w:rFonts w:cs="Arial"/>
          <w:szCs w:val="22"/>
          <w:lang w:val="sl-SI" w:eastAsia="sl-SI"/>
        </w:rPr>
        <w:t>174/20 in 15/21 – ZDUOP</w:t>
      </w:r>
      <w:r w:rsidRPr="00E245E6">
        <w:rPr>
          <w:rFonts w:cs="Arial"/>
          <w:szCs w:val="22"/>
        </w:rPr>
        <w:t>)</w:t>
      </w:r>
      <w:r w:rsidRPr="00E245E6" w:rsidDel="00AE5E40">
        <w:rPr>
          <w:rFonts w:cs="Arial"/>
          <w:szCs w:val="22"/>
        </w:rPr>
        <w:t xml:space="preserve"> </w:t>
      </w:r>
      <w:r w:rsidRPr="00E245E6">
        <w:rPr>
          <w:rFonts w:cs="Arial"/>
          <w:szCs w:val="22"/>
        </w:rPr>
        <w:t>se prejeta sredstva EU za izvajanje finančnih instrumentov ne izkazujejo kot prihodek proračuna, temveč se do zaključka izvedbe posameznega finančnega instrumenta izkazujejo samo v bilanci stanja.</w:t>
      </w:r>
    </w:p>
    <w:p w14:paraId="2B7EF0F7" w14:textId="77777777" w:rsidR="00D0100C" w:rsidRPr="00E245E6" w:rsidRDefault="00D0100C" w:rsidP="00D0100C">
      <w:pPr>
        <w:spacing w:line="276" w:lineRule="auto"/>
        <w:jc w:val="both"/>
        <w:rPr>
          <w:rFonts w:cs="Arial"/>
          <w:szCs w:val="22"/>
        </w:rPr>
      </w:pPr>
      <w:r w:rsidRPr="00E245E6">
        <w:rPr>
          <w:rFonts w:cs="Arial"/>
          <w:szCs w:val="22"/>
        </w:rPr>
        <w:t>Skladno s pripravljeno Predhodno oceno FI v Sloveniji se FI izvajajo na štirih naložbenih področjih oziroma prednostnih naložbah operativnega programa, in sicer:</w:t>
      </w:r>
    </w:p>
    <w:p w14:paraId="3FEEEB67" w14:textId="77777777" w:rsidR="00D0100C" w:rsidRPr="00E245E6" w:rsidRDefault="00D0100C" w:rsidP="00BC573F">
      <w:pPr>
        <w:pStyle w:val="Odstavekseznama"/>
        <w:numPr>
          <w:ilvl w:val="1"/>
          <w:numId w:val="26"/>
        </w:numPr>
        <w:spacing w:line="276" w:lineRule="auto"/>
        <w:jc w:val="both"/>
        <w:rPr>
          <w:rFonts w:ascii="Arial" w:hAnsi="Arial" w:cs="Arial"/>
        </w:rPr>
      </w:pPr>
      <w:r w:rsidRPr="00E245E6">
        <w:rPr>
          <w:rFonts w:ascii="Arial" w:hAnsi="Arial" w:cs="Arial"/>
        </w:rPr>
        <w:t>RRI,</w:t>
      </w:r>
    </w:p>
    <w:p w14:paraId="4BC9A6AF" w14:textId="77777777" w:rsidR="00D0100C" w:rsidRPr="00E245E6" w:rsidRDefault="00D0100C" w:rsidP="00BC573F">
      <w:pPr>
        <w:pStyle w:val="Odstavekseznama"/>
        <w:numPr>
          <w:ilvl w:val="1"/>
          <w:numId w:val="26"/>
        </w:numPr>
        <w:spacing w:line="276" w:lineRule="auto"/>
        <w:jc w:val="both"/>
        <w:rPr>
          <w:rFonts w:ascii="Arial" w:hAnsi="Arial" w:cs="Arial"/>
        </w:rPr>
      </w:pPr>
      <w:r w:rsidRPr="00E245E6">
        <w:rPr>
          <w:rFonts w:ascii="Arial" w:hAnsi="Arial" w:cs="Arial"/>
        </w:rPr>
        <w:t>MSP,</w:t>
      </w:r>
    </w:p>
    <w:p w14:paraId="120C605E" w14:textId="77777777" w:rsidR="00D0100C" w:rsidRPr="00E245E6" w:rsidRDefault="00D0100C" w:rsidP="00BC573F">
      <w:pPr>
        <w:pStyle w:val="Odstavekseznama"/>
        <w:numPr>
          <w:ilvl w:val="1"/>
          <w:numId w:val="26"/>
        </w:numPr>
        <w:spacing w:line="276" w:lineRule="auto"/>
        <w:jc w:val="both"/>
        <w:rPr>
          <w:rFonts w:ascii="Arial" w:hAnsi="Arial" w:cs="Arial"/>
        </w:rPr>
      </w:pPr>
      <w:r w:rsidRPr="00E245E6">
        <w:rPr>
          <w:rFonts w:ascii="Arial" w:hAnsi="Arial" w:cs="Arial"/>
        </w:rPr>
        <w:t>energetska učinkovitost (EE),</w:t>
      </w:r>
    </w:p>
    <w:p w14:paraId="7FD9B2FD" w14:textId="77777777" w:rsidR="00D0100C" w:rsidRPr="00E245E6" w:rsidRDefault="00D0100C" w:rsidP="00BC573F">
      <w:pPr>
        <w:pStyle w:val="Odstavekseznama"/>
        <w:numPr>
          <w:ilvl w:val="1"/>
          <w:numId w:val="26"/>
        </w:numPr>
        <w:spacing w:after="240" w:line="276" w:lineRule="auto"/>
        <w:jc w:val="both"/>
        <w:rPr>
          <w:rFonts w:ascii="Arial" w:hAnsi="Arial" w:cs="Arial"/>
        </w:rPr>
      </w:pPr>
      <w:r w:rsidRPr="00E245E6">
        <w:rPr>
          <w:rFonts w:ascii="Arial" w:hAnsi="Arial" w:cs="Arial"/>
        </w:rPr>
        <w:t>urbani razvoj (UR).</w:t>
      </w:r>
    </w:p>
    <w:p w14:paraId="5DB480A1" w14:textId="77777777" w:rsidR="00D0100C" w:rsidRPr="00E245E6" w:rsidRDefault="00D0100C" w:rsidP="00D0100C">
      <w:pPr>
        <w:spacing w:after="240" w:line="276" w:lineRule="auto"/>
        <w:jc w:val="both"/>
        <w:rPr>
          <w:rFonts w:cs="Arial"/>
          <w:szCs w:val="22"/>
        </w:rPr>
      </w:pPr>
      <w:r w:rsidRPr="00E245E6">
        <w:rPr>
          <w:rFonts w:cs="Arial"/>
          <w:szCs w:val="22"/>
        </w:rPr>
        <w:lastRenderedPageBreak/>
        <w:t xml:space="preserve">Glede na programsko klasifikacijo proračuna RS lahko finančne instrumente </w:t>
      </w:r>
      <w:r w:rsidRPr="00E245E6">
        <w:rPr>
          <w:rFonts w:cs="Arial"/>
          <w:b/>
          <w:szCs w:val="22"/>
        </w:rPr>
        <w:t>vsebinsko</w:t>
      </w:r>
      <w:r w:rsidRPr="00E245E6">
        <w:rPr>
          <w:rFonts w:cs="Arial"/>
          <w:szCs w:val="22"/>
        </w:rPr>
        <w:t xml:space="preserve"> umestimo v naslednja področja, politike, glavne programe in podprograme.</w:t>
      </w:r>
    </w:p>
    <w:p w14:paraId="70B78FE7" w14:textId="77777777" w:rsidR="00D0100C" w:rsidRPr="00E245E6" w:rsidRDefault="00D0100C" w:rsidP="00D0100C">
      <w:pPr>
        <w:pStyle w:val="Napis"/>
        <w:spacing w:after="0" w:line="276" w:lineRule="auto"/>
        <w:rPr>
          <w:rFonts w:cs="Arial"/>
          <w:i/>
          <w:color w:val="auto"/>
          <w:sz w:val="22"/>
          <w:szCs w:val="22"/>
        </w:rPr>
      </w:pPr>
      <w:bookmarkStart w:id="42" w:name="_Toc51325504"/>
      <w:bookmarkStart w:id="43" w:name="_Toc51326354"/>
      <w:r w:rsidRPr="00E245E6">
        <w:rPr>
          <w:rFonts w:cs="Arial"/>
          <w:color w:val="auto"/>
          <w:sz w:val="22"/>
          <w:szCs w:val="22"/>
        </w:rPr>
        <w:t xml:space="preserve">Tabela </w:t>
      </w:r>
      <w:r w:rsidRPr="00E245E6">
        <w:rPr>
          <w:rFonts w:cs="Arial"/>
          <w:b w:val="0"/>
          <w:i/>
          <w:color w:val="auto"/>
          <w:sz w:val="22"/>
          <w:szCs w:val="22"/>
        </w:rPr>
        <w:fldChar w:fldCharType="begin"/>
      </w:r>
      <w:r w:rsidRPr="00E245E6">
        <w:rPr>
          <w:rFonts w:cs="Arial"/>
          <w:color w:val="auto"/>
          <w:sz w:val="22"/>
          <w:szCs w:val="22"/>
        </w:rPr>
        <w:instrText xml:space="preserve"> SEQ Tabela \* ARABIC </w:instrText>
      </w:r>
      <w:r w:rsidRPr="00E245E6">
        <w:rPr>
          <w:rFonts w:cs="Arial"/>
          <w:b w:val="0"/>
          <w:i/>
          <w:color w:val="auto"/>
          <w:sz w:val="22"/>
          <w:szCs w:val="22"/>
        </w:rPr>
        <w:fldChar w:fldCharType="separate"/>
      </w:r>
      <w:r w:rsidRPr="00E245E6">
        <w:rPr>
          <w:rFonts w:cs="Arial"/>
          <w:noProof/>
          <w:color w:val="auto"/>
          <w:sz w:val="22"/>
          <w:szCs w:val="22"/>
        </w:rPr>
        <w:t>7</w:t>
      </w:r>
      <w:r w:rsidRPr="00E245E6">
        <w:rPr>
          <w:rFonts w:cs="Arial"/>
          <w:b w:val="0"/>
          <w:i/>
          <w:color w:val="auto"/>
          <w:sz w:val="22"/>
          <w:szCs w:val="22"/>
        </w:rPr>
        <w:fldChar w:fldCharType="end"/>
      </w:r>
      <w:r w:rsidRPr="00E245E6">
        <w:rPr>
          <w:rFonts w:cs="Arial"/>
          <w:color w:val="auto"/>
          <w:sz w:val="22"/>
          <w:szCs w:val="22"/>
        </w:rPr>
        <w:t>: Programska klasifikacija proračuna RS</w:t>
      </w:r>
      <w:bookmarkEnd w:id="42"/>
      <w:bookmarkEnd w:id="43"/>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2126"/>
        <w:gridCol w:w="1843"/>
        <w:gridCol w:w="3291"/>
      </w:tblGrid>
      <w:tr w:rsidR="00D0100C" w:rsidRPr="00E245E6" w14:paraId="67C9CA3B" w14:textId="77777777" w:rsidTr="000352B3">
        <w:tc>
          <w:tcPr>
            <w:tcW w:w="1980" w:type="dxa"/>
            <w:shd w:val="clear" w:color="auto" w:fill="auto"/>
            <w:vAlign w:val="center"/>
          </w:tcPr>
          <w:p w14:paraId="4D1894F1" w14:textId="77777777" w:rsidR="00D0100C" w:rsidRPr="00E245E6" w:rsidRDefault="00D0100C" w:rsidP="000352B3">
            <w:pPr>
              <w:spacing w:line="276" w:lineRule="auto"/>
              <w:jc w:val="center"/>
              <w:rPr>
                <w:rFonts w:cs="Arial"/>
                <w:b/>
                <w:szCs w:val="20"/>
              </w:rPr>
            </w:pPr>
            <w:r w:rsidRPr="00E245E6">
              <w:rPr>
                <w:rFonts w:cs="Arial"/>
                <w:b/>
                <w:szCs w:val="20"/>
              </w:rPr>
              <w:t>Področje naložbe programa</w:t>
            </w:r>
          </w:p>
        </w:tc>
        <w:tc>
          <w:tcPr>
            <w:tcW w:w="2126" w:type="dxa"/>
            <w:shd w:val="clear" w:color="auto" w:fill="auto"/>
            <w:vAlign w:val="center"/>
          </w:tcPr>
          <w:p w14:paraId="4316BD7D" w14:textId="77777777" w:rsidR="00D0100C" w:rsidRPr="00E245E6" w:rsidRDefault="00D0100C" w:rsidP="000352B3">
            <w:pPr>
              <w:spacing w:line="276" w:lineRule="auto"/>
              <w:jc w:val="center"/>
              <w:rPr>
                <w:rFonts w:cs="Arial"/>
                <w:b/>
                <w:szCs w:val="20"/>
              </w:rPr>
            </w:pPr>
            <w:r w:rsidRPr="00E245E6">
              <w:rPr>
                <w:rFonts w:cs="Arial"/>
                <w:b/>
                <w:szCs w:val="20"/>
              </w:rPr>
              <w:t>Politika</w:t>
            </w:r>
          </w:p>
        </w:tc>
        <w:tc>
          <w:tcPr>
            <w:tcW w:w="1843" w:type="dxa"/>
            <w:shd w:val="clear" w:color="auto" w:fill="auto"/>
            <w:vAlign w:val="center"/>
          </w:tcPr>
          <w:p w14:paraId="5A703961" w14:textId="77777777" w:rsidR="00D0100C" w:rsidRPr="00E245E6" w:rsidRDefault="00D0100C" w:rsidP="000352B3">
            <w:pPr>
              <w:spacing w:line="276" w:lineRule="auto"/>
              <w:jc w:val="center"/>
              <w:rPr>
                <w:rFonts w:cs="Arial"/>
                <w:b/>
                <w:szCs w:val="20"/>
              </w:rPr>
            </w:pPr>
            <w:r w:rsidRPr="00E245E6">
              <w:rPr>
                <w:rFonts w:cs="Arial"/>
                <w:b/>
                <w:szCs w:val="20"/>
              </w:rPr>
              <w:t>Glavni program</w:t>
            </w:r>
          </w:p>
        </w:tc>
        <w:tc>
          <w:tcPr>
            <w:tcW w:w="3291" w:type="dxa"/>
            <w:shd w:val="clear" w:color="auto" w:fill="auto"/>
            <w:vAlign w:val="center"/>
          </w:tcPr>
          <w:p w14:paraId="1E561755" w14:textId="77777777" w:rsidR="00D0100C" w:rsidRPr="00E245E6" w:rsidRDefault="00D0100C" w:rsidP="000352B3">
            <w:pPr>
              <w:spacing w:line="276" w:lineRule="auto"/>
              <w:jc w:val="center"/>
              <w:rPr>
                <w:rFonts w:cs="Arial"/>
                <w:b/>
                <w:szCs w:val="20"/>
              </w:rPr>
            </w:pPr>
            <w:r w:rsidRPr="00E245E6">
              <w:rPr>
                <w:rFonts w:cs="Arial"/>
                <w:b/>
                <w:szCs w:val="20"/>
              </w:rPr>
              <w:t>Podprogram</w:t>
            </w:r>
          </w:p>
        </w:tc>
      </w:tr>
      <w:tr w:rsidR="00D0100C" w:rsidRPr="00E245E6" w14:paraId="396020A8" w14:textId="77777777" w:rsidTr="000352B3">
        <w:tc>
          <w:tcPr>
            <w:tcW w:w="1980" w:type="dxa"/>
            <w:shd w:val="clear" w:color="auto" w:fill="auto"/>
            <w:vAlign w:val="center"/>
          </w:tcPr>
          <w:p w14:paraId="436015AC" w14:textId="77777777" w:rsidR="00D0100C" w:rsidRPr="00E245E6" w:rsidRDefault="00D0100C" w:rsidP="000352B3">
            <w:pPr>
              <w:spacing w:line="276" w:lineRule="auto"/>
              <w:rPr>
                <w:rFonts w:cs="Arial"/>
                <w:szCs w:val="20"/>
              </w:rPr>
            </w:pPr>
            <w:r w:rsidRPr="00E245E6">
              <w:rPr>
                <w:rFonts w:cs="Arial"/>
                <w:szCs w:val="20"/>
              </w:rPr>
              <w:t>Raziskave, razvoj in inovacije</w:t>
            </w:r>
          </w:p>
        </w:tc>
        <w:tc>
          <w:tcPr>
            <w:tcW w:w="2126" w:type="dxa"/>
            <w:shd w:val="clear" w:color="auto" w:fill="auto"/>
            <w:vAlign w:val="center"/>
          </w:tcPr>
          <w:p w14:paraId="582C31F6" w14:textId="77777777" w:rsidR="00D0100C" w:rsidRPr="00E245E6" w:rsidRDefault="00D0100C" w:rsidP="000352B3">
            <w:pPr>
              <w:spacing w:line="276" w:lineRule="auto"/>
              <w:rPr>
                <w:rFonts w:cs="Arial"/>
                <w:szCs w:val="20"/>
              </w:rPr>
            </w:pPr>
            <w:r w:rsidRPr="00E245E6">
              <w:rPr>
                <w:rFonts w:cs="Arial"/>
                <w:szCs w:val="20"/>
              </w:rPr>
              <w:t>5 - Znanost in informacijska družba</w:t>
            </w:r>
          </w:p>
        </w:tc>
        <w:tc>
          <w:tcPr>
            <w:tcW w:w="1843" w:type="dxa"/>
            <w:shd w:val="clear" w:color="auto" w:fill="auto"/>
            <w:vAlign w:val="center"/>
          </w:tcPr>
          <w:p w14:paraId="32859956" w14:textId="77777777" w:rsidR="00D0100C" w:rsidRPr="00E245E6" w:rsidRDefault="00D0100C" w:rsidP="000352B3">
            <w:pPr>
              <w:spacing w:line="276" w:lineRule="auto"/>
              <w:rPr>
                <w:rFonts w:cs="Arial"/>
                <w:szCs w:val="20"/>
              </w:rPr>
            </w:pPr>
            <w:r w:rsidRPr="00E245E6">
              <w:rPr>
                <w:rFonts w:cs="Arial"/>
                <w:szCs w:val="20"/>
              </w:rPr>
              <w:t>502 - Znanstveno raziskovalna dejavnost</w:t>
            </w:r>
          </w:p>
        </w:tc>
        <w:tc>
          <w:tcPr>
            <w:tcW w:w="3291" w:type="dxa"/>
            <w:shd w:val="clear" w:color="auto" w:fill="auto"/>
            <w:vAlign w:val="center"/>
          </w:tcPr>
          <w:p w14:paraId="4A585275" w14:textId="77777777" w:rsidR="00D0100C" w:rsidRPr="00E245E6" w:rsidRDefault="00D0100C" w:rsidP="000352B3">
            <w:pPr>
              <w:spacing w:line="276" w:lineRule="auto"/>
              <w:rPr>
                <w:rFonts w:cs="Arial"/>
                <w:szCs w:val="20"/>
              </w:rPr>
            </w:pPr>
            <w:r w:rsidRPr="00E245E6">
              <w:rPr>
                <w:rFonts w:cs="Arial"/>
                <w:szCs w:val="20"/>
              </w:rPr>
              <w:t>50201 - Raziskovalni programi in projekti</w:t>
            </w:r>
          </w:p>
        </w:tc>
      </w:tr>
      <w:tr w:rsidR="00D0100C" w:rsidRPr="00E245E6" w14:paraId="1351C4BF" w14:textId="77777777" w:rsidTr="000352B3">
        <w:tc>
          <w:tcPr>
            <w:tcW w:w="1980" w:type="dxa"/>
            <w:shd w:val="clear" w:color="auto" w:fill="auto"/>
            <w:vAlign w:val="center"/>
          </w:tcPr>
          <w:p w14:paraId="37D191D1" w14:textId="77777777" w:rsidR="00D0100C" w:rsidRPr="00E245E6" w:rsidRDefault="00D0100C" w:rsidP="000352B3">
            <w:pPr>
              <w:spacing w:line="276" w:lineRule="auto"/>
              <w:rPr>
                <w:rFonts w:cs="Arial"/>
                <w:szCs w:val="20"/>
              </w:rPr>
            </w:pPr>
            <w:r w:rsidRPr="00E245E6">
              <w:rPr>
                <w:rFonts w:cs="Arial"/>
                <w:szCs w:val="20"/>
              </w:rPr>
              <w:t>Mala in srednje velika podjetja</w:t>
            </w:r>
          </w:p>
        </w:tc>
        <w:tc>
          <w:tcPr>
            <w:tcW w:w="2126" w:type="dxa"/>
            <w:shd w:val="clear" w:color="auto" w:fill="auto"/>
            <w:vAlign w:val="center"/>
          </w:tcPr>
          <w:p w14:paraId="7DD3CF05" w14:textId="77777777" w:rsidR="00D0100C" w:rsidRPr="00E245E6" w:rsidRDefault="00D0100C" w:rsidP="000352B3">
            <w:pPr>
              <w:spacing w:line="276" w:lineRule="auto"/>
              <w:rPr>
                <w:rFonts w:cs="Arial"/>
                <w:szCs w:val="20"/>
              </w:rPr>
            </w:pPr>
            <w:r w:rsidRPr="00E245E6">
              <w:rPr>
                <w:rFonts w:cs="Arial"/>
                <w:szCs w:val="20"/>
              </w:rPr>
              <w:t>14 - Podjetništvo in konkurenčnost</w:t>
            </w:r>
          </w:p>
        </w:tc>
        <w:tc>
          <w:tcPr>
            <w:tcW w:w="1843" w:type="dxa"/>
            <w:shd w:val="clear" w:color="auto" w:fill="auto"/>
            <w:vAlign w:val="center"/>
          </w:tcPr>
          <w:p w14:paraId="41B9F9B0" w14:textId="77777777" w:rsidR="00D0100C" w:rsidRPr="00E245E6" w:rsidRDefault="00D0100C" w:rsidP="000352B3">
            <w:pPr>
              <w:spacing w:line="276" w:lineRule="auto"/>
              <w:rPr>
                <w:rFonts w:cs="Arial"/>
                <w:szCs w:val="20"/>
              </w:rPr>
            </w:pPr>
            <w:r w:rsidRPr="00E245E6">
              <w:rPr>
                <w:rFonts w:cs="Arial"/>
                <w:szCs w:val="20"/>
              </w:rPr>
              <w:t xml:space="preserve">1403 - Spodbude za rast in razvoj podjetij </w:t>
            </w:r>
          </w:p>
        </w:tc>
        <w:tc>
          <w:tcPr>
            <w:tcW w:w="3291" w:type="dxa"/>
            <w:shd w:val="clear" w:color="auto" w:fill="auto"/>
            <w:vAlign w:val="center"/>
          </w:tcPr>
          <w:p w14:paraId="16ACACFB" w14:textId="77777777" w:rsidR="00D0100C" w:rsidRPr="00E245E6" w:rsidRDefault="00D0100C" w:rsidP="000352B3">
            <w:pPr>
              <w:spacing w:line="276" w:lineRule="auto"/>
              <w:rPr>
                <w:rFonts w:cs="Arial"/>
                <w:szCs w:val="20"/>
              </w:rPr>
            </w:pPr>
            <w:r w:rsidRPr="00E245E6">
              <w:rPr>
                <w:rFonts w:cs="Arial"/>
                <w:szCs w:val="20"/>
              </w:rPr>
              <w:t>140302 - Podpora malim in srednje velikim podjetjem</w:t>
            </w:r>
          </w:p>
          <w:p w14:paraId="7974DD11" w14:textId="77777777" w:rsidR="00D0100C" w:rsidRPr="00E245E6" w:rsidRDefault="00D0100C" w:rsidP="000352B3">
            <w:pPr>
              <w:spacing w:line="276" w:lineRule="auto"/>
              <w:rPr>
                <w:rFonts w:cs="Arial"/>
                <w:szCs w:val="20"/>
              </w:rPr>
            </w:pPr>
            <w:r w:rsidRPr="00E245E6">
              <w:rPr>
                <w:rFonts w:cs="Arial"/>
                <w:szCs w:val="20"/>
              </w:rPr>
              <w:t>140304 - Pospeševanje tehnološkega razvoja gospodarstva</w:t>
            </w:r>
          </w:p>
        </w:tc>
      </w:tr>
      <w:tr w:rsidR="00D0100C" w:rsidRPr="00E245E6" w14:paraId="3FB28DF2" w14:textId="77777777" w:rsidTr="000352B3">
        <w:tc>
          <w:tcPr>
            <w:tcW w:w="1980" w:type="dxa"/>
            <w:shd w:val="clear" w:color="auto" w:fill="auto"/>
            <w:vAlign w:val="center"/>
          </w:tcPr>
          <w:p w14:paraId="42F598B2" w14:textId="77777777" w:rsidR="00D0100C" w:rsidRPr="00E245E6" w:rsidRDefault="00D0100C" w:rsidP="000352B3">
            <w:pPr>
              <w:spacing w:line="276" w:lineRule="auto"/>
              <w:rPr>
                <w:rFonts w:cs="Arial"/>
                <w:szCs w:val="20"/>
              </w:rPr>
            </w:pPr>
            <w:r w:rsidRPr="00E245E6">
              <w:rPr>
                <w:rFonts w:cs="Arial"/>
                <w:szCs w:val="20"/>
              </w:rPr>
              <w:t>Energetska učinkovitost</w:t>
            </w:r>
          </w:p>
        </w:tc>
        <w:tc>
          <w:tcPr>
            <w:tcW w:w="2126" w:type="dxa"/>
            <w:shd w:val="clear" w:color="auto" w:fill="auto"/>
          </w:tcPr>
          <w:p w14:paraId="62EFBF2D" w14:textId="77777777" w:rsidR="00D0100C" w:rsidRPr="00E245E6" w:rsidRDefault="00D0100C" w:rsidP="000352B3">
            <w:pPr>
              <w:spacing w:line="276" w:lineRule="auto"/>
              <w:rPr>
                <w:rFonts w:cs="Arial"/>
                <w:szCs w:val="20"/>
              </w:rPr>
            </w:pPr>
            <w:r w:rsidRPr="00E245E6">
              <w:rPr>
                <w:rFonts w:cs="Arial"/>
                <w:szCs w:val="20"/>
              </w:rPr>
              <w:t>12 - Viri energije in energetska učinkovitost</w:t>
            </w:r>
          </w:p>
        </w:tc>
        <w:tc>
          <w:tcPr>
            <w:tcW w:w="1843" w:type="dxa"/>
            <w:shd w:val="clear" w:color="auto" w:fill="auto"/>
          </w:tcPr>
          <w:p w14:paraId="22860B60" w14:textId="77777777" w:rsidR="00D0100C" w:rsidRPr="00E245E6" w:rsidRDefault="00D0100C" w:rsidP="000352B3">
            <w:pPr>
              <w:spacing w:line="276" w:lineRule="auto"/>
              <w:rPr>
                <w:rFonts w:cs="Arial"/>
                <w:szCs w:val="20"/>
              </w:rPr>
            </w:pPr>
            <w:r w:rsidRPr="00E245E6">
              <w:rPr>
                <w:rFonts w:cs="Arial"/>
                <w:szCs w:val="20"/>
              </w:rPr>
              <w:t>1202 - Oskrba z energijo in energetska učinkovitost</w:t>
            </w:r>
          </w:p>
        </w:tc>
        <w:tc>
          <w:tcPr>
            <w:tcW w:w="3291" w:type="dxa"/>
            <w:shd w:val="clear" w:color="auto" w:fill="auto"/>
          </w:tcPr>
          <w:p w14:paraId="0B6F162E" w14:textId="77777777" w:rsidR="00D0100C" w:rsidRPr="00E245E6" w:rsidRDefault="00D0100C" w:rsidP="000352B3">
            <w:pPr>
              <w:spacing w:line="276" w:lineRule="auto"/>
              <w:rPr>
                <w:rFonts w:cs="Arial"/>
                <w:szCs w:val="20"/>
              </w:rPr>
            </w:pPr>
            <w:r w:rsidRPr="00E245E6">
              <w:rPr>
                <w:rFonts w:cs="Arial"/>
                <w:szCs w:val="20"/>
              </w:rPr>
              <w:t>120202 - Učinkovita raba energije</w:t>
            </w:r>
          </w:p>
        </w:tc>
      </w:tr>
      <w:tr w:rsidR="00D0100C" w:rsidRPr="00E245E6" w14:paraId="24AB7FBC" w14:textId="77777777" w:rsidTr="000352B3">
        <w:tc>
          <w:tcPr>
            <w:tcW w:w="1980" w:type="dxa"/>
            <w:shd w:val="clear" w:color="auto" w:fill="auto"/>
            <w:vAlign w:val="center"/>
          </w:tcPr>
          <w:p w14:paraId="3FFC4F56" w14:textId="77777777" w:rsidR="00D0100C" w:rsidRPr="00E245E6" w:rsidRDefault="00D0100C" w:rsidP="000352B3">
            <w:pPr>
              <w:spacing w:line="276" w:lineRule="auto"/>
              <w:rPr>
                <w:rFonts w:cs="Arial"/>
                <w:szCs w:val="20"/>
              </w:rPr>
            </w:pPr>
            <w:r w:rsidRPr="00E245E6">
              <w:rPr>
                <w:rFonts w:cs="Arial"/>
                <w:szCs w:val="20"/>
              </w:rPr>
              <w:t>Urbani razvoj</w:t>
            </w:r>
          </w:p>
        </w:tc>
        <w:tc>
          <w:tcPr>
            <w:tcW w:w="2126" w:type="dxa"/>
            <w:shd w:val="clear" w:color="auto" w:fill="auto"/>
          </w:tcPr>
          <w:p w14:paraId="4D7C6896" w14:textId="77777777" w:rsidR="00D0100C" w:rsidRPr="00E245E6" w:rsidRDefault="00D0100C" w:rsidP="000352B3">
            <w:pPr>
              <w:spacing w:line="276" w:lineRule="auto"/>
              <w:rPr>
                <w:rFonts w:cs="Arial"/>
                <w:szCs w:val="20"/>
              </w:rPr>
            </w:pPr>
            <w:r w:rsidRPr="00E245E6">
              <w:rPr>
                <w:rFonts w:cs="Arial"/>
                <w:szCs w:val="20"/>
              </w:rPr>
              <w:t>16 - Prostorsko planiranje in stanovanjska dejavnost</w:t>
            </w:r>
          </w:p>
        </w:tc>
        <w:tc>
          <w:tcPr>
            <w:tcW w:w="1843" w:type="dxa"/>
            <w:shd w:val="clear" w:color="auto" w:fill="auto"/>
          </w:tcPr>
          <w:p w14:paraId="38C5343C" w14:textId="77777777" w:rsidR="00D0100C" w:rsidRPr="00E245E6" w:rsidRDefault="00D0100C" w:rsidP="000352B3">
            <w:pPr>
              <w:spacing w:line="276" w:lineRule="auto"/>
              <w:rPr>
                <w:rFonts w:cs="Arial"/>
                <w:szCs w:val="20"/>
              </w:rPr>
            </w:pPr>
            <w:r w:rsidRPr="00E245E6">
              <w:rPr>
                <w:rFonts w:cs="Arial"/>
                <w:szCs w:val="20"/>
              </w:rPr>
              <w:t>1602 - Upravljanje s prostorom</w:t>
            </w:r>
          </w:p>
        </w:tc>
        <w:tc>
          <w:tcPr>
            <w:tcW w:w="3291" w:type="dxa"/>
            <w:shd w:val="clear" w:color="auto" w:fill="auto"/>
          </w:tcPr>
          <w:p w14:paraId="0071B14D" w14:textId="77777777" w:rsidR="00D0100C" w:rsidRPr="00E245E6" w:rsidRDefault="00D0100C" w:rsidP="000352B3">
            <w:pPr>
              <w:spacing w:line="276" w:lineRule="auto"/>
              <w:rPr>
                <w:rFonts w:cs="Arial"/>
                <w:szCs w:val="20"/>
              </w:rPr>
            </w:pPr>
            <w:r w:rsidRPr="00E245E6">
              <w:rPr>
                <w:rFonts w:cs="Arial"/>
                <w:szCs w:val="20"/>
              </w:rPr>
              <w:t>160201 - Upravljanje s prostorom</w:t>
            </w:r>
          </w:p>
        </w:tc>
      </w:tr>
    </w:tbl>
    <w:p w14:paraId="625021F1" w14:textId="77777777" w:rsidR="00D0100C" w:rsidRPr="00E245E6" w:rsidRDefault="00D0100C" w:rsidP="00D0100C">
      <w:pPr>
        <w:spacing w:before="240" w:after="240" w:line="276" w:lineRule="auto"/>
        <w:jc w:val="both"/>
        <w:rPr>
          <w:rFonts w:cs="Arial"/>
          <w:szCs w:val="22"/>
        </w:rPr>
      </w:pPr>
      <w:r w:rsidRPr="00E245E6">
        <w:rPr>
          <w:rFonts w:cs="Arial"/>
          <w:szCs w:val="22"/>
        </w:rPr>
        <w:t>Prispevek FI je zasnovan v okviru politične klasifikacije proračuna RS.</w:t>
      </w:r>
    </w:p>
    <w:p w14:paraId="37330D4E" w14:textId="77777777" w:rsidR="00D0100C" w:rsidRPr="00E245E6" w:rsidRDefault="00D0100C" w:rsidP="00BC573F">
      <w:pPr>
        <w:pStyle w:val="Naslov1"/>
        <w:numPr>
          <w:ilvl w:val="1"/>
          <w:numId w:val="29"/>
        </w:numPr>
        <w:spacing w:before="240" w:line="276" w:lineRule="auto"/>
        <w:jc w:val="left"/>
      </w:pPr>
      <w:bookmarkStart w:id="44" w:name="_Toc51325429"/>
      <w:bookmarkStart w:id="45" w:name="_Toc51326462"/>
      <w:r w:rsidRPr="00E245E6">
        <w:t>Politika 5 – Znanost in informacijska družba</w:t>
      </w:r>
      <w:bookmarkEnd w:id="44"/>
      <w:bookmarkEnd w:id="45"/>
    </w:p>
    <w:p w14:paraId="3C9236F6" w14:textId="77777777" w:rsidR="00D0100C" w:rsidRPr="00E245E6" w:rsidRDefault="00D0100C" w:rsidP="00D0100C">
      <w:pPr>
        <w:spacing w:after="240" w:line="276" w:lineRule="auto"/>
        <w:jc w:val="both"/>
        <w:rPr>
          <w:rFonts w:cs="Arial"/>
          <w:szCs w:val="22"/>
        </w:rPr>
      </w:pPr>
      <w:r w:rsidRPr="00E245E6">
        <w:rPr>
          <w:rFonts w:cs="Arial"/>
          <w:szCs w:val="22"/>
        </w:rPr>
        <w:t>Področje Znanosti in informacijske družbe je eno ključnih področij, ki v skladu z mednarodnimi, EU in nacionalnimi strateškimi dokumenti omogočajo dolgoročno povečanje konkurenčnosti in dodane vrednosti gospodarstva ter s tem povezanega zagotavljanja predpogojev za povečanje splošnega družbenega blagostanja. Pri tem je poseben poudarek na odprtosti in kakovosti sistema. V politiki Znanost in informacijska družba so zajeti najpomembnejši deli financiranja raziskovalne dejavnosti in vzpostavljanja ter delovanja podpornega okolja za delovanje sistema znanosti, drugimi ukrepi za pospeševanje razvoja informacijske družbe ter elektronskih komunikacij in zasleduje cilje povečanja globalne konkurenčnosti, kar se izvaja z ukrepi za spodbujanje inovativnosti ter učinkovitim posodabljanjem in vlaganjem za raziskave in razvoj v smeri tehnološko naprednih in inovativnih proizvodov in storitev.</w:t>
      </w:r>
    </w:p>
    <w:p w14:paraId="50535C19" w14:textId="77777777" w:rsidR="00D0100C" w:rsidRPr="00E245E6" w:rsidRDefault="00D0100C" w:rsidP="00BC573F">
      <w:pPr>
        <w:pStyle w:val="Naslov1"/>
        <w:numPr>
          <w:ilvl w:val="2"/>
          <w:numId w:val="29"/>
        </w:numPr>
        <w:spacing w:before="240" w:line="276" w:lineRule="auto"/>
        <w:jc w:val="left"/>
      </w:pPr>
      <w:bookmarkStart w:id="46" w:name="_Toc51325430"/>
      <w:bookmarkStart w:id="47" w:name="_Toc51326463"/>
      <w:r w:rsidRPr="00E245E6">
        <w:t>Glavni program 502 – Znanstveno raziskovalna dejavnost</w:t>
      </w:r>
      <w:bookmarkEnd w:id="46"/>
      <w:bookmarkEnd w:id="47"/>
    </w:p>
    <w:p w14:paraId="29011808" w14:textId="77777777" w:rsidR="00D0100C" w:rsidRPr="00E245E6" w:rsidRDefault="00D0100C" w:rsidP="00D0100C">
      <w:pPr>
        <w:spacing w:after="240" w:line="276" w:lineRule="auto"/>
        <w:jc w:val="both"/>
        <w:rPr>
          <w:rFonts w:cs="Arial"/>
          <w:szCs w:val="22"/>
        </w:rPr>
      </w:pPr>
      <w:r w:rsidRPr="00E245E6">
        <w:rPr>
          <w:rFonts w:cs="Arial"/>
          <w:szCs w:val="22"/>
        </w:rPr>
        <w:t xml:space="preserve">Program Znanstveno raziskovalna dejavnost je osrednji instrument za financiranje raziskovalnega in deloma tudi razvojnega dela v Sloveniji. Program podpira in omogoča tako izvajanje znanstveno raziskovalnega dela, kakor tudi vzpostavitev ustreznega družbenega okolja za izvajanje raziskav in razvoja. Poleg financiranja raziskovalnega dela (stabilnega in kompetitivnega) program vključuje tudi umeščanje slovenskih raziskovalnih potencialov v mednarodno okolje in nenazadnje tudi izgradnjo ustrezne raziskovalne infrastrukture za doseganje ciljev, zastavljenih v nacionalnih in EU strategijah. Program vključuje vse ravni in </w:t>
      </w:r>
      <w:r w:rsidRPr="00E245E6">
        <w:rPr>
          <w:rFonts w:cs="Arial"/>
          <w:szCs w:val="22"/>
        </w:rPr>
        <w:lastRenderedPageBreak/>
        <w:t>sektorje, ki sodelujejo v izvajanju, podpori in oblikovanju aktivnosti na področju raziskovalnega in razvojnega dela. Znotraj programa Znanstveno raziskovalna dejavnost se zagotavlja tudi podpora raziskovalni infrastrukturi, ki predstavlja sofinanciranje investicij v raziskovalno dejavnost. Preko neposrednih vlaganj v znanstveno infrastrukturo - izgradnja novih objektov, obnova in investicijsko vzdrževanje obstoječih objektov se zagotavlja trajne prostorske rešitve in s tem kakovostne delovne pogoje za delovanje javnih zavodov na področju znanosti.</w:t>
      </w:r>
    </w:p>
    <w:p w14:paraId="2A03A26E" w14:textId="77777777" w:rsidR="00D0100C" w:rsidRPr="00E245E6" w:rsidRDefault="00D0100C" w:rsidP="00BC573F">
      <w:pPr>
        <w:pStyle w:val="Naslov1"/>
        <w:numPr>
          <w:ilvl w:val="1"/>
          <w:numId w:val="29"/>
        </w:numPr>
        <w:spacing w:before="240" w:line="276" w:lineRule="auto"/>
        <w:jc w:val="left"/>
      </w:pPr>
      <w:bookmarkStart w:id="48" w:name="_Toc51325431"/>
      <w:bookmarkStart w:id="49" w:name="_Toc51326464"/>
      <w:r w:rsidRPr="00E245E6">
        <w:t>Politika 14 - Podjetništvo in konkurenčnost</w:t>
      </w:r>
      <w:bookmarkEnd w:id="48"/>
      <w:bookmarkEnd w:id="49"/>
    </w:p>
    <w:p w14:paraId="687B204A" w14:textId="77777777" w:rsidR="00D0100C" w:rsidRPr="00E245E6" w:rsidRDefault="00D0100C" w:rsidP="00D0100C">
      <w:pPr>
        <w:spacing w:after="240" w:line="276" w:lineRule="auto"/>
        <w:jc w:val="both"/>
        <w:rPr>
          <w:rFonts w:cs="Arial"/>
          <w:szCs w:val="22"/>
        </w:rPr>
      </w:pPr>
      <w:r w:rsidRPr="00E245E6">
        <w:rPr>
          <w:rFonts w:cs="Arial"/>
          <w:szCs w:val="22"/>
        </w:rPr>
        <w:t>Politika spodbujanja podjetništva in konkurenčnosti zasleduje cilj ohranjanja in povečevanja gospodarske rasti in konkurenčnosti z razvijanjem kompetenc in zmogljivosti podjetij in z odzivom na družbene izzive. Poleg tega je njen cilj pospešiti ustanavljanje, rast in razvoj ter izboljšati mednarodno konkurenčnost podjetij, posebej malih in srednje velikih (MSP), ustvariti poslovno okolje, ki bo povečalo privlačnosti območja za ustanavljanje in delovanje podjetij ter za naložbe za razvoj gospodarstva. V ta namen se izvaja vrsta ukrepov kot so spodbude za investicijska in razvojna vlaganja gospodarstva, zagotavljanje ustreznega podpornega okolja za podjetništvo in inovativnost, spodbujanje socialnega podjetništva, izboljšanje dostopa do virov financiranja, doseganje boljše snovne in energetske učinkovitosti, izgradnja ekonomskih con, ipd. Eden od ključnih izzivov je spodbujanje podjetij za prehod v okoljsko in energetsko učinkovito gospodarstvo ter uspešno osvajanje novih poslovnih procesov in ekonomskih modelov.</w:t>
      </w:r>
    </w:p>
    <w:p w14:paraId="569297EA" w14:textId="77777777" w:rsidR="00D0100C" w:rsidRPr="00E245E6" w:rsidRDefault="00D0100C" w:rsidP="00BC573F">
      <w:pPr>
        <w:pStyle w:val="Naslov1"/>
        <w:numPr>
          <w:ilvl w:val="2"/>
          <w:numId w:val="29"/>
        </w:numPr>
        <w:spacing w:before="240" w:line="276" w:lineRule="auto"/>
        <w:jc w:val="left"/>
      </w:pPr>
      <w:bookmarkStart w:id="50" w:name="_Toc51325432"/>
      <w:bookmarkStart w:id="51" w:name="_Toc51326465"/>
      <w:r w:rsidRPr="00E245E6">
        <w:t>Glavni program 1403 – Spodbude za rast in razvoj podjetij</w:t>
      </w:r>
      <w:bookmarkEnd w:id="50"/>
      <w:bookmarkEnd w:id="51"/>
    </w:p>
    <w:p w14:paraId="50DACE76" w14:textId="77777777" w:rsidR="00D0100C" w:rsidRPr="00E245E6" w:rsidRDefault="00D0100C" w:rsidP="00D0100C">
      <w:pPr>
        <w:spacing w:after="240" w:line="276" w:lineRule="auto"/>
        <w:jc w:val="both"/>
        <w:rPr>
          <w:rFonts w:cs="Arial"/>
          <w:szCs w:val="22"/>
        </w:rPr>
      </w:pPr>
      <w:r w:rsidRPr="00E245E6">
        <w:rPr>
          <w:rFonts w:cs="Arial"/>
          <w:szCs w:val="22"/>
        </w:rPr>
        <w:t xml:space="preserve">V okviru programa so zagotovljena sredstva za uresničevanje ciljev strategije gospodarskega razvoja Slovenije, ki sledijo sprejetim usmeritvam EU in dokumenta Evropa 2020 ter predstavljajo izvajanje aktivnosti v okviru usmeritev Raziskovalne in inovacijske strategije Slovenije 2011–2020 (RISS), strateškega dokumenta Slovenska industrijska politika za obdobje 2014–2020 (SIP), Strategije pametne specializacije, Operativnega programa za izvajanje Evropske kohezijske politike v obdobju 2014–2020 in Programa za izvajanje finančnih spodbud MGRT 2015–2020. Izvajajo se spodbude tako za mlada podjetja in nove podjetniške podjeme, kot tudi spodbude za rast in razvoj podjetij, preko katerih zasledujemo cilj povečanja inovativnosti in konkurenčnosti slovenskega gospodarstva. Poleg nepovratnih virov, ki se večinoma uporabljajo za specifične namene in ciljne skupine (bilanca A), so zajeta tudi povratna sredstva (bilanca B), namenjena razvoju in izvajanju instrumentom finančnega inženiringa (dolžniški in lastniški viri financiranja, prilagojeni FI za posamezne faze razvoja podjetij ter druge sodobne oblike financiranja). Poleg FI in subvencij razvojnih spodbud se za podjetja izvaja tudi vsebinska podpora v obliki nepovratnih virov, kot dopolnilni ukrepi FI (vavčerji, »dvojčki« - to je kombinacija nepovratnih virov s FI). V okviru tega programa so lahko sredstva namenjena tudi pomoči upravičencem v gospodarstvu za odpravo posledic škode po naravnih nesrečah. Za nastajanje mladih podjetij in novih podjetniških podjemov ter spodbujanje rasti in razvoja podjetij se nadgradi obstoječe podporno okolje z razvojem in spodbujanjem sodobnih oblik podpornih storitev različnih podpornih institucij na nacionalni in lokalni ravni v obliki mentorstva, usposabljanja, promocije, spodbujanja povezovanja podjetij, povezovanja s kulturnimi in kreativnimi industrijami, svetovanja, itd. v okviru podjetniško inovacijskega ekosistema. V glavnem programu se zato povezujejo ukrepi, ki so usmerjeni v (i) podporo storitvam mreže VEM točk tako na nacionalni, kot tudi lokalni ravni, ki bodo zagotavljale celovito podporo potencialnim podjetnikom in delujočim podjetjem v vseh fazah življenjskega cikla podjetja ter (ii) podporo storitvam inovativnega okolja ter (iii) specializirane </w:t>
      </w:r>
      <w:r w:rsidRPr="00E245E6">
        <w:rPr>
          <w:rFonts w:cs="Arial"/>
          <w:szCs w:val="22"/>
        </w:rPr>
        <w:lastRenderedPageBreak/>
        <w:t>storitve za spodbujanje specifičnih vsebin ali ciljnih skupin preko ostalih subjektov podpornega okolja. Poleg tega se izvajajo ukrepi za splošno promocijo podjetništva kot družbene kategorije, promocijo kompetenc ustvarjalnosti, podjetnosti ter inovativnosti v podjetjih, med mladimi in drugimi ciljnimi skupinam. Z evalvacijami, študijami in raziskavami se ugotavlja ustreznost ukrepov ter primerjavo slovenskega podjetništva s podjetništvom v drugih državah. Financirajo se aktivnosti, ki bodo v Sloveniji na področju lesarstva prispevale k povečanju obsega dejavnosti in povečanja števila delovnih mest, ki jih panoga zaposluje. Sredstva so namenjena npr. za promocijo rabe lesa, pospeševanje trženja in druge dejavnosti, ki jih ni mogoče sofinancirati iz EU sredstev. Predvidene so tudi aktivnosti podpore podjetjem za krepitev zmogljivosti in ustvarjanje podpornih sistemov za vstop v mrežne povezave ter v verige vrednosti, investicije v stroje in opremo, podporo poslovnim procesom za optimizacijo proizvodnje in povečanje dodane vrednosti, razvoj novih, inovativnih produktov in iskanje novih inovativnih rešitev za nove produkte ter vzpostavljanje novih poslovnih modelov.</w:t>
      </w:r>
    </w:p>
    <w:p w14:paraId="752F78A1" w14:textId="77777777" w:rsidR="00D0100C" w:rsidRPr="00E245E6" w:rsidRDefault="00D0100C" w:rsidP="00BC573F">
      <w:pPr>
        <w:pStyle w:val="Naslov1"/>
        <w:numPr>
          <w:ilvl w:val="1"/>
          <w:numId w:val="29"/>
        </w:numPr>
        <w:spacing w:before="240" w:line="276" w:lineRule="auto"/>
        <w:jc w:val="left"/>
      </w:pPr>
      <w:bookmarkStart w:id="52" w:name="_Toc51325433"/>
      <w:bookmarkStart w:id="53" w:name="_Toc51326466"/>
      <w:r w:rsidRPr="00E245E6">
        <w:t>Politika 12 – Viri energije in energetska učinkovitost</w:t>
      </w:r>
      <w:bookmarkEnd w:id="52"/>
      <w:bookmarkEnd w:id="53"/>
    </w:p>
    <w:p w14:paraId="3933AAAE" w14:textId="77777777" w:rsidR="00D0100C" w:rsidRPr="00E245E6" w:rsidRDefault="00D0100C" w:rsidP="00D0100C">
      <w:pPr>
        <w:spacing w:after="240" w:line="276" w:lineRule="auto"/>
        <w:jc w:val="both"/>
        <w:rPr>
          <w:rFonts w:cs="Arial"/>
          <w:szCs w:val="22"/>
        </w:rPr>
      </w:pPr>
      <w:r w:rsidRPr="00E245E6">
        <w:rPr>
          <w:rFonts w:cs="Arial"/>
          <w:szCs w:val="22"/>
        </w:rPr>
        <w:t>Zagotavljanje pogojev za zanesljivo, konkurenčno in okoljsko trajnostno oskrbo uporabnikov z energijo in energetskimi storitvami se uvršča med najpomembnejše razvojne izzive sedanje družbe. Razvojna politika energetika preko strateških razvojnih dokumentov in operativnih programov zasleduje cilje nacionalne energetske politike, ki so usmerjeni k povečanju strateške in obratovalne zanesljivosti oskrbe z energetskimi storitvami, zagotavljanju konkurenčnosti gospodarstva ter razpoložljive in dostopne energije, spodbujanju okoljske trajnosti in boju proti podnebnim spremembam ter zagotavljanju socialne kohezivnosti. Z uravnoteženim doseganjem zastavljenih ciljev bo omogočeno aktivno ravnanje z energijo in dolgoročen prehod Slovenije v nizkoogljično družbo. Prednostna področja energetske politike so učinkovita raba energije, izraba obnovljivih virov energije in razvoj pametnih aktivnih omrežij za distribucijo električne energije. Okvir delovanja zajema zasledovanje ključnih ciljev nacionalne energetske politike: • zanesljiva, trajnostna in konkurenčna oskrba z energijo, • povečanje energetske učinkovitosti, • oskrba z energijo iz obnovljivih virov energije.</w:t>
      </w:r>
    </w:p>
    <w:p w14:paraId="0E27A829" w14:textId="77777777" w:rsidR="00D0100C" w:rsidRPr="00E245E6" w:rsidRDefault="00D0100C" w:rsidP="00BC573F">
      <w:pPr>
        <w:pStyle w:val="Naslov1"/>
        <w:numPr>
          <w:ilvl w:val="2"/>
          <w:numId w:val="29"/>
        </w:numPr>
        <w:spacing w:before="240" w:line="276" w:lineRule="auto"/>
        <w:jc w:val="left"/>
      </w:pPr>
      <w:bookmarkStart w:id="54" w:name="_Toc51325434"/>
      <w:bookmarkStart w:id="55" w:name="_Toc51326467"/>
      <w:r w:rsidRPr="00E245E6">
        <w:t>Glavni program 1202 – Oskrba z energijo in energetska učinkovitost</w:t>
      </w:r>
      <w:bookmarkEnd w:id="54"/>
      <w:bookmarkEnd w:id="55"/>
    </w:p>
    <w:p w14:paraId="226AE34B" w14:textId="77777777" w:rsidR="00D0100C" w:rsidRPr="00E245E6" w:rsidRDefault="00D0100C" w:rsidP="00D0100C">
      <w:pPr>
        <w:spacing w:after="240" w:line="276" w:lineRule="auto"/>
        <w:jc w:val="both"/>
        <w:rPr>
          <w:rFonts w:cs="Arial"/>
          <w:szCs w:val="22"/>
        </w:rPr>
      </w:pPr>
      <w:r w:rsidRPr="00E245E6">
        <w:rPr>
          <w:rFonts w:cs="Arial"/>
          <w:szCs w:val="22"/>
        </w:rPr>
        <w:t>Program združuje aktivnosti, povezane z zavezujočimi cilji evropske in nacionalne energetske politike za zagotavljanje zanesljive, trajnostne in konkurenčne oskrbe z energijo, in sicer: • povečanjem deleža obnovljivih virov energije v rabi bruto končne energije na 25 % do leta 2020 (Direktiva 28/2009/ES o spodbujanju uporabe obnovljivih virov), • doseganjem 20 % izboljšanja energetske učinkovitosti do leta 2020 (Direktiva 2012/27/ES o energetski učinkovitosti), • doseganjem vsakoletne prenove 3 % skupne tlorisne površine stavb v lasti in rabi oseb ožjega javnega sektorja (Direktiva 2012/27/ES o energetski učinkovitosti), • razvojem pametnih omrežij kot eno temeljnih usmeritev energetske politike države, ki omogoča povečanje zanesljivosti prenosa električne energije, zmanjšanje stroškov vzdrževanja in obratovanja in povečanje zanesljivosti obratovanja prenosnega elektroenergetskega sistema.</w:t>
      </w:r>
    </w:p>
    <w:p w14:paraId="799E8923" w14:textId="77777777" w:rsidR="00D0100C" w:rsidRPr="00E245E6" w:rsidRDefault="00D0100C" w:rsidP="00BC573F">
      <w:pPr>
        <w:pStyle w:val="Naslov1"/>
        <w:numPr>
          <w:ilvl w:val="1"/>
          <w:numId w:val="29"/>
        </w:numPr>
        <w:spacing w:before="240" w:line="276" w:lineRule="auto"/>
        <w:jc w:val="left"/>
      </w:pPr>
      <w:bookmarkStart w:id="56" w:name="_Toc51325435"/>
      <w:bookmarkStart w:id="57" w:name="_Toc51326468"/>
      <w:r w:rsidRPr="00E245E6">
        <w:t>Politika 16 – Prostorsko planiranje in stanovanjska dejavnost</w:t>
      </w:r>
      <w:bookmarkEnd w:id="56"/>
      <w:bookmarkEnd w:id="57"/>
    </w:p>
    <w:p w14:paraId="51FFFC33" w14:textId="77777777" w:rsidR="00D0100C" w:rsidRPr="00E245E6" w:rsidRDefault="00D0100C" w:rsidP="00D0100C">
      <w:pPr>
        <w:spacing w:after="240" w:line="276" w:lineRule="auto"/>
        <w:jc w:val="both"/>
        <w:rPr>
          <w:rFonts w:cs="Arial"/>
          <w:szCs w:val="22"/>
        </w:rPr>
      </w:pPr>
      <w:r w:rsidRPr="00E245E6">
        <w:rPr>
          <w:rFonts w:cs="Arial"/>
          <w:szCs w:val="22"/>
        </w:rPr>
        <w:t xml:space="preserve">Ključni namen politike je zagotavljanje kvalitetnega bivalnega okolja za vse prebivalke in prebivalce Republike Slovenije ter spodbujanje aktivnosti in usklajevanje za doseganje trajnostnega razvoja, ki ob skrbi za družbeno blaginjo temelji na smotrni rabi virov. Prostorski razvoj naših mest, trgov in vasi se usmerja tako, da se ohranja in razvija kakovost stavbne, naselbinske dediščine ter kulturne krajine in obenem omogoča gospodarski, družbeni in </w:t>
      </w:r>
      <w:r w:rsidRPr="00E245E6">
        <w:rPr>
          <w:rFonts w:cs="Arial"/>
          <w:szCs w:val="22"/>
        </w:rPr>
        <w:lastRenderedPageBreak/>
        <w:t>kulturni razvoj v prostoru. Zagotavlja se tudi takšen razvoj v prostoru, ki bo človekove dejavnosti usmerjal na način, da bodo ob naravnih nesrečah kar najmanj prizadete. Za večjo učinkovitost in za širši konsenz o prostorskem razvoju se zagotavlja sodelovanje z ostalimi resorji in lokalnimi skupnostmi po načelih partnerstva in subsidiarnosti. Zagotavlja se odprtost pri oblikovanju politik s spodbujanjem sodelovanja posameznikov in skupin ter organizacij civilne družbe. Predvsem pa se stremi h krepitvi zavesti o skupni odgovornosti za stanje v prostoru med vsemi prebivalkami in prebivalci Republike Slovenije. V okviru te politike se izvajajo naloge na področju prostorskega in urbanega razvoja, spremljanja stanja in trendov v prostoru, razvoja, spodbujanja in promocije urejanja prostora, zemljiške politike, državnega, regionalnega in občinskega prostorskega načrtovanja, graditve objektov ter stanovanjske politike. Geodetska uprava RS s svojimi prostorskimi podatki zagotavlja obvladovanje prostora, kot so meje državnega ozemlja, varovanje lastnine nepremičnin ter gospodarjenje in upravljanje s prostorom. S svojimi raznovrstnimi podatki in vodenimi evidencami zagotavlja temelje za prostorski razvoj.</w:t>
      </w:r>
    </w:p>
    <w:p w14:paraId="647B0D5D" w14:textId="77777777" w:rsidR="00D0100C" w:rsidRPr="00E245E6" w:rsidRDefault="00D0100C" w:rsidP="00BC573F">
      <w:pPr>
        <w:pStyle w:val="Naslov1"/>
        <w:numPr>
          <w:ilvl w:val="2"/>
          <w:numId w:val="29"/>
        </w:numPr>
        <w:spacing w:before="240" w:line="276" w:lineRule="auto"/>
        <w:jc w:val="left"/>
      </w:pPr>
      <w:bookmarkStart w:id="58" w:name="_Toc51325436"/>
      <w:bookmarkStart w:id="59" w:name="_Toc51326469"/>
      <w:r w:rsidRPr="00E245E6">
        <w:t>Glavni program 1602 – Upravljanje s prostorom</w:t>
      </w:r>
      <w:bookmarkEnd w:id="58"/>
      <w:bookmarkEnd w:id="59"/>
    </w:p>
    <w:p w14:paraId="5FBC84A5" w14:textId="77777777" w:rsidR="00D0100C" w:rsidRPr="00E245E6" w:rsidRDefault="00D0100C" w:rsidP="00D0100C">
      <w:pPr>
        <w:spacing w:after="240" w:line="276" w:lineRule="auto"/>
        <w:jc w:val="both"/>
        <w:rPr>
          <w:rFonts w:cs="Arial"/>
          <w:szCs w:val="22"/>
        </w:rPr>
      </w:pPr>
      <w:r w:rsidRPr="00E245E6">
        <w:rPr>
          <w:rFonts w:cs="Arial"/>
          <w:szCs w:val="22"/>
        </w:rPr>
        <w:t>V okviru programa se izvajajo aktivnosti za izvajanje politike na področju prostorskega/teritorialnega razvoja in kvalitetne gradnje. V skladu z zakonskimi pristojnostmi se izvajajo naloge na področju prostorskega/teritorialnega in urbanega razvoja, spremljanja stanja in trendov v prostoru ter vzpostavitve in delovanja prostorskega informacijskega sistema, razvoja, spodbujanja in promocije urejanja prostora, zemljiške politike, državnega, regionalnega in občinskega prostorskega načrtovanja, graditve objektov ter uveljavljanja nacionalnih interesov s področja prostorskega/teritorialnega in urbanega razvoja na mednarodni in EU ravni.</w:t>
      </w:r>
    </w:p>
    <w:p w14:paraId="5E39A24E" w14:textId="77777777" w:rsidR="00D0100C" w:rsidRPr="00E245E6" w:rsidRDefault="00D0100C" w:rsidP="00D0100C">
      <w:pPr>
        <w:pStyle w:val="Naslov1"/>
        <w:numPr>
          <w:ilvl w:val="0"/>
          <w:numId w:val="0"/>
        </w:numPr>
      </w:pPr>
      <w:bookmarkStart w:id="60" w:name="_Toc51325437"/>
    </w:p>
    <w:p w14:paraId="6414678B" w14:textId="77777777" w:rsidR="00D0100C" w:rsidRPr="00E245E6" w:rsidRDefault="00D0100C" w:rsidP="00D0100C">
      <w:pPr>
        <w:pStyle w:val="Naslov1"/>
        <w:numPr>
          <w:ilvl w:val="0"/>
          <w:numId w:val="0"/>
        </w:numPr>
      </w:pPr>
    </w:p>
    <w:p w14:paraId="7DD53E32" w14:textId="77777777" w:rsidR="00D0100C" w:rsidRPr="00E245E6" w:rsidRDefault="00D0100C" w:rsidP="00D0100C">
      <w:pPr>
        <w:pStyle w:val="Naslov1"/>
        <w:numPr>
          <w:ilvl w:val="0"/>
          <w:numId w:val="0"/>
        </w:numPr>
      </w:pPr>
      <w:bookmarkStart w:id="61" w:name="_Toc51326470"/>
      <w:r w:rsidRPr="00E245E6">
        <w:t>PRILOGE</w:t>
      </w:r>
      <w:bookmarkEnd w:id="60"/>
      <w:bookmarkEnd w:id="61"/>
    </w:p>
    <w:p w14:paraId="78C00A48" w14:textId="77777777" w:rsidR="00D0100C" w:rsidRPr="00E245E6" w:rsidRDefault="00D0100C" w:rsidP="00BC573F">
      <w:pPr>
        <w:numPr>
          <w:ilvl w:val="0"/>
          <w:numId w:val="22"/>
        </w:numPr>
        <w:spacing w:line="260" w:lineRule="exact"/>
      </w:pPr>
      <w:r w:rsidRPr="00E245E6">
        <w:t>FI po prednostni naložbi in kohezijski regiji v programskem obdobju 2014</w:t>
      </w:r>
      <w:r w:rsidRPr="00E245E6">
        <w:rPr>
          <w:rFonts w:cs="Arial"/>
          <w:szCs w:val="22"/>
          <w:lang w:eastAsia="sl-SI"/>
        </w:rPr>
        <w:t>–</w:t>
      </w:r>
      <w:r w:rsidRPr="00E245E6">
        <w:t>2020</w:t>
      </w:r>
    </w:p>
    <w:p w14:paraId="7A5771C0" w14:textId="77777777" w:rsidR="00D0100C" w:rsidRPr="00E245E6" w:rsidRDefault="00D0100C" w:rsidP="00BC573F">
      <w:pPr>
        <w:numPr>
          <w:ilvl w:val="0"/>
          <w:numId w:val="22"/>
        </w:numPr>
        <w:spacing w:line="260" w:lineRule="exact"/>
      </w:pPr>
      <w:r w:rsidRPr="00E245E6">
        <w:t xml:space="preserve">Načrt FI po domeni ukrepa, obliki financiranja in kohezijski regiji v programskem obdobju </w:t>
      </w:r>
      <w:r w:rsidRPr="00E245E6">
        <w:rPr>
          <w:rFonts w:cs="Arial"/>
          <w:szCs w:val="22"/>
          <w:lang w:eastAsia="sl-SI"/>
        </w:rPr>
        <w:br/>
      </w:r>
      <w:r w:rsidRPr="00E245E6">
        <w:t>2014</w:t>
      </w:r>
      <w:r w:rsidRPr="00E245E6">
        <w:rPr>
          <w:rFonts w:cs="Arial"/>
          <w:szCs w:val="22"/>
          <w:lang w:eastAsia="sl-SI"/>
        </w:rPr>
        <w:t>–</w:t>
      </w:r>
      <w:r w:rsidRPr="00E245E6">
        <w:t>2020</w:t>
      </w:r>
    </w:p>
    <w:p w14:paraId="07B3CDDC" w14:textId="77777777" w:rsidR="00D0100C" w:rsidRPr="00E245E6" w:rsidRDefault="00D0100C" w:rsidP="00BC573F">
      <w:pPr>
        <w:numPr>
          <w:ilvl w:val="0"/>
          <w:numId w:val="22"/>
        </w:numPr>
        <w:spacing w:line="260" w:lineRule="exact"/>
        <w:rPr>
          <w:rFonts w:cs="Arial"/>
          <w:szCs w:val="22"/>
        </w:rPr>
      </w:pPr>
      <w:r w:rsidRPr="00E245E6">
        <w:t>Letna dinamika vplačil v sklad skladov po prednostni naložbi in kohezijski regiji v programskem obdobju 2014</w:t>
      </w:r>
      <w:r w:rsidRPr="00E245E6">
        <w:rPr>
          <w:rFonts w:cs="Arial"/>
          <w:szCs w:val="22"/>
          <w:lang w:eastAsia="sl-SI"/>
        </w:rPr>
        <w:t>–</w:t>
      </w:r>
      <w:r w:rsidRPr="00E245E6">
        <w:t>2020</w:t>
      </w:r>
    </w:p>
    <w:p w14:paraId="17ED352F" w14:textId="77777777" w:rsidR="00D0100C" w:rsidRPr="00E245E6" w:rsidRDefault="00D0100C" w:rsidP="00D0100C">
      <w:pPr>
        <w:spacing w:line="260" w:lineRule="exact"/>
        <w:ind w:left="360"/>
        <w:rPr>
          <w:rFonts w:cs="Arial"/>
          <w:szCs w:val="22"/>
        </w:rPr>
        <w:sectPr w:rsidR="00D0100C" w:rsidRPr="00E245E6" w:rsidSect="000352B3">
          <w:headerReference w:type="default" r:id="rId22"/>
          <w:footerReference w:type="default" r:id="rId23"/>
          <w:headerReference w:type="first" r:id="rId24"/>
          <w:footerReference w:type="first" r:id="rId25"/>
          <w:pgSz w:w="11900" w:h="16840" w:code="9"/>
          <w:pgMar w:top="1701" w:right="1134" w:bottom="851" w:left="1701" w:header="964" w:footer="397" w:gutter="0"/>
          <w:cols w:space="708"/>
          <w:titlePg/>
          <w:docGrid w:linePitch="272"/>
        </w:sectPr>
      </w:pPr>
    </w:p>
    <w:p w14:paraId="021E11C3" w14:textId="77777777" w:rsidR="00D0100C" w:rsidRPr="00E245E6" w:rsidRDefault="00D0100C" w:rsidP="00D0100C">
      <w:pPr>
        <w:pStyle w:val="Napis"/>
        <w:rPr>
          <w:rFonts w:cs="Arial"/>
          <w:i/>
          <w:color w:val="auto"/>
          <w:sz w:val="20"/>
          <w:szCs w:val="20"/>
          <w:lang w:eastAsia="sl-SI"/>
        </w:rPr>
      </w:pPr>
      <w:bookmarkStart w:id="62" w:name="_Toc51326355"/>
      <w:r w:rsidRPr="00E245E6">
        <w:rPr>
          <w:color w:val="auto"/>
          <w:sz w:val="20"/>
          <w:szCs w:val="20"/>
        </w:rPr>
        <w:lastRenderedPageBreak/>
        <w:t xml:space="preserve">Priloga </w:t>
      </w:r>
      <w:r w:rsidRPr="00E245E6">
        <w:rPr>
          <w:b w:val="0"/>
          <w:i/>
          <w:color w:val="auto"/>
          <w:sz w:val="20"/>
          <w:szCs w:val="20"/>
        </w:rPr>
        <w:fldChar w:fldCharType="begin"/>
      </w:r>
      <w:r w:rsidRPr="00E245E6">
        <w:rPr>
          <w:color w:val="auto"/>
          <w:sz w:val="20"/>
          <w:szCs w:val="20"/>
        </w:rPr>
        <w:instrText xml:space="preserve"> SEQ Priloga \* ARABIC </w:instrText>
      </w:r>
      <w:r w:rsidRPr="00E245E6">
        <w:rPr>
          <w:b w:val="0"/>
          <w:i/>
          <w:color w:val="auto"/>
          <w:sz w:val="20"/>
          <w:szCs w:val="20"/>
        </w:rPr>
        <w:fldChar w:fldCharType="separate"/>
      </w:r>
      <w:r w:rsidRPr="00E245E6">
        <w:rPr>
          <w:noProof/>
          <w:color w:val="auto"/>
          <w:sz w:val="20"/>
          <w:szCs w:val="20"/>
        </w:rPr>
        <w:t>1</w:t>
      </w:r>
      <w:r w:rsidRPr="00E245E6">
        <w:rPr>
          <w:b w:val="0"/>
          <w:i/>
          <w:color w:val="auto"/>
          <w:sz w:val="20"/>
          <w:szCs w:val="20"/>
        </w:rPr>
        <w:fldChar w:fldCharType="end"/>
      </w:r>
      <w:r w:rsidRPr="00E245E6">
        <w:rPr>
          <w:color w:val="auto"/>
          <w:sz w:val="20"/>
          <w:szCs w:val="20"/>
        </w:rPr>
        <w:t xml:space="preserve">: </w:t>
      </w:r>
      <w:r w:rsidRPr="00E245E6">
        <w:rPr>
          <w:rFonts w:cs="Arial"/>
          <w:color w:val="auto"/>
          <w:sz w:val="20"/>
          <w:szCs w:val="20"/>
          <w:lang w:eastAsia="sl-SI"/>
        </w:rPr>
        <w:t>FI po prednostni naložbi, skladu in kohezijski regiji v programskem obdobju 2014–2020 (v EUR)</w:t>
      </w:r>
      <w:bookmarkEnd w:id="62"/>
    </w:p>
    <w:tbl>
      <w:tblPr>
        <w:tblW w:w="13221" w:type="dxa"/>
        <w:jc w:val="center"/>
        <w:tblCellMar>
          <w:left w:w="70" w:type="dxa"/>
          <w:right w:w="70" w:type="dxa"/>
        </w:tblCellMar>
        <w:tblLook w:val="04A0" w:firstRow="1" w:lastRow="0" w:firstColumn="1" w:lastColumn="0" w:noHBand="0" w:noVBand="1"/>
      </w:tblPr>
      <w:tblGrid>
        <w:gridCol w:w="2651"/>
        <w:gridCol w:w="2078"/>
        <w:gridCol w:w="2954"/>
        <w:gridCol w:w="2954"/>
        <w:gridCol w:w="2584"/>
      </w:tblGrid>
      <w:tr w:rsidR="00D0100C" w:rsidRPr="00E245E6" w14:paraId="29DB20CD" w14:textId="77777777" w:rsidTr="000352B3">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9C1678"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Prednostna naložba</w:t>
            </w:r>
          </w:p>
        </w:tc>
        <w:tc>
          <w:tcPr>
            <w:tcW w:w="2078" w:type="dxa"/>
            <w:tcBorders>
              <w:top w:val="single" w:sz="4" w:space="0" w:color="auto"/>
              <w:left w:val="single" w:sz="4" w:space="0" w:color="auto"/>
              <w:bottom w:val="single" w:sz="4" w:space="0" w:color="auto"/>
              <w:right w:val="single" w:sz="4" w:space="0" w:color="auto"/>
            </w:tcBorders>
          </w:tcPr>
          <w:p w14:paraId="3D16CF04"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ESI sklad</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1099A1"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FI (EU del) - VZHOD</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292C7"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FI (EU del) - ZAHOD</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25953D"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Skupaj FI (EU del)</w:t>
            </w:r>
          </w:p>
        </w:tc>
      </w:tr>
      <w:tr w:rsidR="00D0100C" w:rsidRPr="00E245E6" w14:paraId="705B131A" w14:textId="77777777" w:rsidTr="000352B3">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6861191" w14:textId="77777777" w:rsidR="00D0100C" w:rsidRPr="00E245E6" w:rsidRDefault="00D0100C" w:rsidP="000352B3">
            <w:pPr>
              <w:rPr>
                <w:rFonts w:cs="Arial"/>
                <w:color w:val="000000"/>
                <w:szCs w:val="22"/>
                <w:lang w:eastAsia="sl-SI"/>
              </w:rPr>
            </w:pPr>
            <w:r w:rsidRPr="00E245E6">
              <w:rPr>
                <w:rFonts w:cs="Arial"/>
                <w:color w:val="000000"/>
                <w:szCs w:val="22"/>
                <w:lang w:eastAsia="sl-SI"/>
              </w:rPr>
              <w:t>1.2 (RRI)</w:t>
            </w:r>
          </w:p>
        </w:tc>
        <w:tc>
          <w:tcPr>
            <w:tcW w:w="2078" w:type="dxa"/>
            <w:tcBorders>
              <w:top w:val="single" w:sz="4" w:space="0" w:color="auto"/>
              <w:left w:val="single" w:sz="4" w:space="0" w:color="auto"/>
              <w:bottom w:val="single" w:sz="4" w:space="0" w:color="auto"/>
              <w:right w:val="single" w:sz="4" w:space="0" w:color="auto"/>
            </w:tcBorders>
            <w:shd w:val="clear" w:color="D9D9D9" w:fill="D9D9D9"/>
          </w:tcPr>
          <w:p w14:paraId="705CD13F" w14:textId="77777777" w:rsidR="00D0100C" w:rsidRPr="00E245E6" w:rsidRDefault="00D0100C" w:rsidP="000352B3">
            <w:pPr>
              <w:rPr>
                <w:rFonts w:cs="Arial"/>
                <w:color w:val="000000"/>
                <w:szCs w:val="22"/>
                <w:lang w:eastAsia="sl-SI"/>
              </w:rPr>
            </w:pPr>
            <w:r w:rsidRPr="00E245E6">
              <w:rPr>
                <w:rFonts w:cs="Arial"/>
                <w:color w:val="000000"/>
                <w:szCs w:val="22"/>
                <w:lang w:eastAsia="sl-SI"/>
              </w:rPr>
              <w:t>ESRR</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D45B78"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34.200.000,00</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4C5CE8D"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53.800.000,00</w:t>
            </w:r>
          </w:p>
        </w:tc>
        <w:tc>
          <w:tcPr>
            <w:tcW w:w="25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391EDC2"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88.000.000,00</w:t>
            </w:r>
          </w:p>
        </w:tc>
      </w:tr>
      <w:tr w:rsidR="00D0100C" w:rsidRPr="00E245E6" w14:paraId="6F957884" w14:textId="77777777" w:rsidTr="000352B3">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F8AE4D"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2078" w:type="dxa"/>
            <w:tcBorders>
              <w:top w:val="single" w:sz="4" w:space="0" w:color="auto"/>
              <w:left w:val="single" w:sz="4" w:space="0" w:color="auto"/>
              <w:bottom w:val="single" w:sz="4" w:space="0" w:color="auto"/>
              <w:right w:val="single" w:sz="4" w:space="0" w:color="auto"/>
            </w:tcBorders>
          </w:tcPr>
          <w:p w14:paraId="0F43A282" w14:textId="77777777" w:rsidR="00D0100C" w:rsidRPr="00E245E6" w:rsidRDefault="00D0100C" w:rsidP="000352B3">
            <w:pPr>
              <w:rPr>
                <w:rFonts w:cs="Arial"/>
                <w:color w:val="000000"/>
                <w:szCs w:val="22"/>
                <w:lang w:eastAsia="sl-SI"/>
              </w:rPr>
            </w:pPr>
            <w:r w:rsidRPr="00E245E6">
              <w:rPr>
                <w:rFonts w:cs="Arial"/>
                <w:color w:val="000000"/>
                <w:szCs w:val="22"/>
                <w:lang w:eastAsia="sl-SI"/>
              </w:rPr>
              <w:t>ESRR</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BE034F"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55.500.000,00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91BC61"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79.500.000,00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47E12"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135.000.000,00</w:t>
            </w:r>
          </w:p>
        </w:tc>
      </w:tr>
      <w:tr w:rsidR="00D0100C" w:rsidRPr="00E245E6" w14:paraId="3B9EC9B5" w14:textId="77777777" w:rsidTr="000352B3">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43D4315" w14:textId="77777777" w:rsidR="00D0100C" w:rsidRPr="00E245E6" w:rsidRDefault="00D0100C" w:rsidP="000352B3">
            <w:pPr>
              <w:rPr>
                <w:rFonts w:cs="Arial"/>
                <w:color w:val="000000"/>
                <w:szCs w:val="22"/>
                <w:lang w:eastAsia="sl-SI"/>
              </w:rPr>
            </w:pPr>
            <w:r w:rsidRPr="00E245E6">
              <w:rPr>
                <w:rFonts w:cs="Arial"/>
                <w:color w:val="000000"/>
                <w:szCs w:val="22"/>
                <w:lang w:eastAsia="sl-SI"/>
              </w:rPr>
              <w:t>4.1 (EE)</w:t>
            </w:r>
          </w:p>
        </w:tc>
        <w:tc>
          <w:tcPr>
            <w:tcW w:w="2078" w:type="dxa"/>
            <w:tcBorders>
              <w:top w:val="single" w:sz="4" w:space="0" w:color="auto"/>
              <w:left w:val="single" w:sz="4" w:space="0" w:color="auto"/>
              <w:bottom w:val="single" w:sz="4" w:space="0" w:color="auto"/>
              <w:right w:val="single" w:sz="4" w:space="0" w:color="auto"/>
            </w:tcBorders>
            <w:shd w:val="clear" w:color="D9D9D9" w:fill="D9D9D9"/>
          </w:tcPr>
          <w:p w14:paraId="4D436275" w14:textId="77777777" w:rsidR="00D0100C" w:rsidRPr="00E245E6" w:rsidRDefault="00D0100C" w:rsidP="000352B3">
            <w:pPr>
              <w:rPr>
                <w:rFonts w:cs="Arial"/>
                <w:color w:val="000000"/>
                <w:szCs w:val="22"/>
                <w:lang w:eastAsia="sl-SI"/>
              </w:rPr>
            </w:pPr>
            <w:r w:rsidRPr="00E245E6">
              <w:rPr>
                <w:rFonts w:cs="Arial"/>
                <w:color w:val="000000"/>
                <w:szCs w:val="22"/>
                <w:lang w:eastAsia="sl-SI"/>
              </w:rPr>
              <w:t>KS*</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D24F693"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w:t>
            </w:r>
          </w:p>
        </w:tc>
        <w:tc>
          <w:tcPr>
            <w:tcW w:w="295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143798"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w:t>
            </w:r>
          </w:p>
        </w:tc>
        <w:tc>
          <w:tcPr>
            <w:tcW w:w="258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A5CC62"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25.000.000,00</w:t>
            </w:r>
          </w:p>
        </w:tc>
      </w:tr>
      <w:tr w:rsidR="00D0100C" w:rsidRPr="00E245E6" w14:paraId="17AD4B0A" w14:textId="77777777" w:rsidTr="000352B3">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ACF321" w14:textId="77777777" w:rsidR="00D0100C" w:rsidRPr="00E245E6" w:rsidRDefault="00D0100C" w:rsidP="000352B3">
            <w:pPr>
              <w:rPr>
                <w:rFonts w:cs="Arial"/>
                <w:color w:val="000000"/>
                <w:szCs w:val="22"/>
                <w:lang w:eastAsia="sl-SI"/>
              </w:rPr>
            </w:pPr>
            <w:r w:rsidRPr="00E245E6">
              <w:rPr>
                <w:rFonts w:cs="Arial"/>
                <w:color w:val="000000"/>
                <w:szCs w:val="22"/>
                <w:lang w:eastAsia="sl-SI"/>
              </w:rPr>
              <w:t>6.3 (UR)</w:t>
            </w:r>
          </w:p>
        </w:tc>
        <w:tc>
          <w:tcPr>
            <w:tcW w:w="2078" w:type="dxa"/>
            <w:tcBorders>
              <w:top w:val="single" w:sz="4" w:space="0" w:color="auto"/>
              <w:left w:val="single" w:sz="4" w:space="0" w:color="auto"/>
              <w:bottom w:val="single" w:sz="4" w:space="0" w:color="auto"/>
              <w:right w:val="single" w:sz="4" w:space="0" w:color="auto"/>
            </w:tcBorders>
          </w:tcPr>
          <w:p w14:paraId="66F812AD" w14:textId="77777777" w:rsidR="00D0100C" w:rsidRPr="00E245E6" w:rsidRDefault="00D0100C" w:rsidP="000352B3">
            <w:pPr>
              <w:rPr>
                <w:rFonts w:cs="Arial"/>
                <w:color w:val="000000"/>
                <w:szCs w:val="22"/>
                <w:lang w:eastAsia="sl-SI"/>
              </w:rPr>
            </w:pPr>
            <w:r w:rsidRPr="00E245E6">
              <w:rPr>
                <w:rFonts w:cs="Arial"/>
                <w:color w:val="000000"/>
                <w:szCs w:val="22"/>
                <w:lang w:eastAsia="sl-SI"/>
              </w:rPr>
              <w:t>ESRR</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160F2"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3.200.000,00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1058C"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1.800.000,00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E9957"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5.000.000,00</w:t>
            </w:r>
          </w:p>
        </w:tc>
      </w:tr>
      <w:tr w:rsidR="00D0100C" w:rsidRPr="00E245E6" w14:paraId="0107DDFC" w14:textId="77777777" w:rsidTr="000352B3">
        <w:trPr>
          <w:trHeight w:val="254"/>
          <w:jc w:val="center"/>
        </w:trPr>
        <w:tc>
          <w:tcPr>
            <w:tcW w:w="2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248D74" w14:textId="77777777" w:rsidR="00D0100C" w:rsidRPr="00E245E6" w:rsidRDefault="00D0100C" w:rsidP="000352B3">
            <w:pPr>
              <w:rPr>
                <w:rFonts w:cs="Arial"/>
                <w:b/>
                <w:bCs/>
                <w:color w:val="000000"/>
                <w:szCs w:val="22"/>
                <w:lang w:eastAsia="sl-SI"/>
              </w:rPr>
            </w:pPr>
            <w:r w:rsidRPr="00E245E6">
              <w:rPr>
                <w:rFonts w:cs="Arial"/>
                <w:b/>
                <w:bCs/>
                <w:color w:val="000000"/>
                <w:szCs w:val="22"/>
                <w:lang w:eastAsia="sl-SI"/>
              </w:rPr>
              <w:t>Skupna vsota</w:t>
            </w:r>
          </w:p>
        </w:tc>
        <w:tc>
          <w:tcPr>
            <w:tcW w:w="2078" w:type="dxa"/>
            <w:tcBorders>
              <w:top w:val="single" w:sz="4" w:space="0" w:color="auto"/>
              <w:left w:val="single" w:sz="4" w:space="0" w:color="auto"/>
              <w:bottom w:val="single" w:sz="4" w:space="0" w:color="auto"/>
              <w:right w:val="single" w:sz="4" w:space="0" w:color="auto"/>
            </w:tcBorders>
          </w:tcPr>
          <w:p w14:paraId="0B539EA5" w14:textId="77777777" w:rsidR="00D0100C" w:rsidRPr="00E245E6" w:rsidRDefault="00D0100C" w:rsidP="000352B3">
            <w:pPr>
              <w:rPr>
                <w:rFonts w:cs="Arial"/>
                <w:b/>
                <w:bCs/>
                <w:color w:val="000000"/>
                <w:szCs w:val="22"/>
                <w:lang w:eastAsia="sl-SI"/>
              </w:rPr>
            </w:pPr>
            <w:r w:rsidRPr="00E245E6">
              <w:rPr>
                <w:rFonts w:cs="Arial"/>
                <w:b/>
                <w:bCs/>
                <w:color w:val="000000"/>
                <w:szCs w:val="22"/>
                <w:lang w:eastAsia="sl-SI"/>
              </w:rPr>
              <w:t>/</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9CB07" w14:textId="77777777" w:rsidR="00D0100C" w:rsidRPr="00E245E6" w:rsidRDefault="00D0100C" w:rsidP="000352B3">
            <w:pPr>
              <w:jc w:val="right"/>
              <w:rPr>
                <w:rFonts w:cs="Arial"/>
                <w:b/>
                <w:bCs/>
                <w:color w:val="000000"/>
                <w:szCs w:val="22"/>
                <w:lang w:eastAsia="sl-SI"/>
              </w:rPr>
            </w:pPr>
            <w:r w:rsidRPr="00E245E6">
              <w:rPr>
                <w:rFonts w:cs="Arial"/>
                <w:b/>
                <w:bCs/>
                <w:color w:val="000000"/>
                <w:szCs w:val="22"/>
                <w:lang w:eastAsia="sl-SI"/>
              </w:rPr>
              <w:t>92.900.000,00</w:t>
            </w:r>
          </w:p>
        </w:tc>
        <w:tc>
          <w:tcPr>
            <w:tcW w:w="295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EE9008" w14:textId="77777777" w:rsidR="00D0100C" w:rsidRPr="00E245E6" w:rsidRDefault="00D0100C" w:rsidP="000352B3">
            <w:pPr>
              <w:jc w:val="right"/>
              <w:rPr>
                <w:rFonts w:cs="Arial"/>
                <w:b/>
                <w:bCs/>
                <w:color w:val="000000"/>
                <w:szCs w:val="22"/>
                <w:lang w:eastAsia="sl-SI"/>
              </w:rPr>
            </w:pPr>
            <w:r w:rsidRPr="00E245E6">
              <w:rPr>
                <w:rFonts w:cs="Arial"/>
                <w:b/>
                <w:bCs/>
                <w:color w:val="000000"/>
                <w:szCs w:val="22"/>
                <w:lang w:eastAsia="sl-SI"/>
              </w:rPr>
              <w:t>135.100.000,00</w:t>
            </w:r>
          </w:p>
        </w:tc>
        <w:tc>
          <w:tcPr>
            <w:tcW w:w="25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83723" w14:textId="77777777" w:rsidR="00D0100C" w:rsidRPr="00E245E6" w:rsidRDefault="00D0100C" w:rsidP="000352B3">
            <w:pPr>
              <w:jc w:val="right"/>
              <w:rPr>
                <w:rFonts w:cs="Arial"/>
                <w:b/>
                <w:bCs/>
                <w:color w:val="000000"/>
                <w:szCs w:val="22"/>
                <w:lang w:eastAsia="sl-SI"/>
              </w:rPr>
            </w:pPr>
            <w:r w:rsidRPr="00E245E6">
              <w:rPr>
                <w:rFonts w:cs="Arial"/>
                <w:b/>
                <w:bCs/>
                <w:color w:val="000000"/>
                <w:szCs w:val="22"/>
                <w:lang w:eastAsia="sl-SI"/>
              </w:rPr>
              <w:t>253.000.000,00</w:t>
            </w:r>
          </w:p>
        </w:tc>
      </w:tr>
    </w:tbl>
    <w:p w14:paraId="25DBBCBA" w14:textId="77777777" w:rsidR="00D0100C" w:rsidRPr="00E245E6" w:rsidRDefault="00D0100C" w:rsidP="00D0100C">
      <w:pPr>
        <w:rPr>
          <w:rFonts w:cs="Arial"/>
          <w:sz w:val="16"/>
          <w:szCs w:val="16"/>
        </w:rPr>
      </w:pPr>
      <w:r w:rsidRPr="00E245E6">
        <w:rPr>
          <w:rFonts w:cs="Arial"/>
          <w:sz w:val="16"/>
          <w:szCs w:val="16"/>
        </w:rPr>
        <w:t>* Sredstva zagotavlja Kohezijski sklad za območje celotne Slovenije; delitev sredstev po kohezijski regiji ni predvidena.</w:t>
      </w:r>
    </w:p>
    <w:p w14:paraId="79E3FD8A" w14:textId="77777777" w:rsidR="00D0100C" w:rsidRPr="00E245E6" w:rsidRDefault="00D0100C" w:rsidP="00D0100C">
      <w:pPr>
        <w:spacing w:after="240"/>
        <w:jc w:val="both"/>
        <w:rPr>
          <w:rFonts w:cs="Arial"/>
          <w:sz w:val="16"/>
          <w:szCs w:val="16"/>
        </w:rPr>
      </w:pPr>
      <w:r w:rsidRPr="00E245E6">
        <w:rPr>
          <w:rFonts w:cs="Arial"/>
          <w:sz w:val="16"/>
          <w:szCs w:val="16"/>
        </w:rPr>
        <w:t>Opomba: opis domen ukrepov je v Tabeli 1.</w:t>
      </w:r>
    </w:p>
    <w:p w14:paraId="3A8297E6" w14:textId="77777777" w:rsidR="00D0100C" w:rsidRPr="00E245E6" w:rsidRDefault="00D0100C" w:rsidP="00D0100C">
      <w:pPr>
        <w:spacing w:after="240"/>
        <w:jc w:val="both"/>
        <w:rPr>
          <w:rFonts w:cs="Arial"/>
          <w:sz w:val="16"/>
          <w:szCs w:val="16"/>
        </w:rPr>
        <w:sectPr w:rsidR="00D0100C" w:rsidRPr="00E245E6" w:rsidSect="000352B3">
          <w:headerReference w:type="first" r:id="rId26"/>
          <w:pgSz w:w="16840" w:h="11900" w:orient="landscape" w:code="9"/>
          <w:pgMar w:top="1701" w:right="1701" w:bottom="1134" w:left="851" w:header="964" w:footer="397" w:gutter="0"/>
          <w:cols w:space="708"/>
          <w:titlePg/>
          <w:docGrid w:linePitch="272"/>
        </w:sectPr>
      </w:pPr>
    </w:p>
    <w:p w14:paraId="3F0A1F0F" w14:textId="77777777" w:rsidR="00D0100C" w:rsidRPr="00E245E6" w:rsidRDefault="00D0100C" w:rsidP="00D0100C">
      <w:pPr>
        <w:pStyle w:val="Napis"/>
        <w:rPr>
          <w:i/>
          <w:color w:val="auto"/>
          <w:sz w:val="20"/>
          <w:szCs w:val="20"/>
        </w:rPr>
      </w:pPr>
      <w:bookmarkStart w:id="63" w:name="_Toc51326356"/>
      <w:r w:rsidRPr="00E245E6">
        <w:rPr>
          <w:color w:val="auto"/>
          <w:sz w:val="20"/>
          <w:szCs w:val="20"/>
        </w:rPr>
        <w:lastRenderedPageBreak/>
        <w:t xml:space="preserve">Priloga </w:t>
      </w:r>
      <w:r w:rsidRPr="00E245E6">
        <w:rPr>
          <w:b w:val="0"/>
          <w:i/>
          <w:color w:val="auto"/>
          <w:sz w:val="20"/>
          <w:szCs w:val="20"/>
        </w:rPr>
        <w:fldChar w:fldCharType="begin"/>
      </w:r>
      <w:r w:rsidRPr="00E245E6">
        <w:rPr>
          <w:color w:val="auto"/>
          <w:sz w:val="20"/>
          <w:szCs w:val="20"/>
        </w:rPr>
        <w:instrText xml:space="preserve"> SEQ Priloga \* ARABIC </w:instrText>
      </w:r>
      <w:r w:rsidRPr="00E245E6">
        <w:rPr>
          <w:b w:val="0"/>
          <w:i/>
          <w:color w:val="auto"/>
          <w:sz w:val="20"/>
          <w:szCs w:val="20"/>
        </w:rPr>
        <w:fldChar w:fldCharType="separate"/>
      </w:r>
      <w:r w:rsidRPr="00E245E6">
        <w:rPr>
          <w:noProof/>
          <w:color w:val="auto"/>
          <w:sz w:val="20"/>
          <w:szCs w:val="20"/>
        </w:rPr>
        <w:t>2</w:t>
      </w:r>
      <w:r w:rsidRPr="00E245E6">
        <w:rPr>
          <w:b w:val="0"/>
          <w:i/>
          <w:color w:val="auto"/>
          <w:sz w:val="20"/>
          <w:szCs w:val="20"/>
        </w:rPr>
        <w:fldChar w:fldCharType="end"/>
      </w:r>
      <w:r w:rsidRPr="00E245E6">
        <w:rPr>
          <w:color w:val="auto"/>
          <w:sz w:val="20"/>
          <w:szCs w:val="20"/>
        </w:rPr>
        <w:t>: FI po prednostni naložbi, domeni ukrepa, obliki financiranja in kohezijski regiji v programskem obdobju 2014–2020 (v EUR)</w:t>
      </w:r>
      <w:bookmarkEnd w:id="63"/>
    </w:p>
    <w:tbl>
      <w:tblPr>
        <w:tblW w:w="14353" w:type="dxa"/>
        <w:jc w:val="center"/>
        <w:tblCellMar>
          <w:left w:w="70" w:type="dxa"/>
          <w:right w:w="70" w:type="dxa"/>
        </w:tblCellMar>
        <w:tblLook w:val="04A0" w:firstRow="1" w:lastRow="0" w:firstColumn="1" w:lastColumn="0" w:noHBand="0" w:noVBand="1"/>
      </w:tblPr>
      <w:tblGrid>
        <w:gridCol w:w="1840"/>
        <w:gridCol w:w="1750"/>
        <w:gridCol w:w="2828"/>
        <w:gridCol w:w="2878"/>
        <w:gridCol w:w="2878"/>
        <w:gridCol w:w="2179"/>
      </w:tblGrid>
      <w:tr w:rsidR="00D0100C" w:rsidRPr="00E245E6" w14:paraId="4C96EEA1" w14:textId="77777777" w:rsidTr="000352B3">
        <w:trPr>
          <w:trHeight w:val="519"/>
          <w:jc w:val="center"/>
        </w:trPr>
        <w:tc>
          <w:tcPr>
            <w:tcW w:w="184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2564763"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Prednostna naložba</w:t>
            </w:r>
          </w:p>
        </w:tc>
        <w:tc>
          <w:tcPr>
            <w:tcW w:w="1750"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2FD58A3"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Domena ukrepa</w:t>
            </w:r>
          </w:p>
        </w:tc>
        <w:tc>
          <w:tcPr>
            <w:tcW w:w="282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0C3E3D7C"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Oblika financiranja</w:t>
            </w:r>
          </w:p>
        </w:tc>
        <w:tc>
          <w:tcPr>
            <w:tcW w:w="287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AC9877A"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FI (EU del) - VZHOD</w:t>
            </w:r>
          </w:p>
        </w:tc>
        <w:tc>
          <w:tcPr>
            <w:tcW w:w="2878"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305F2D76"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FI (EU del) - ZAHOD</w:t>
            </w:r>
          </w:p>
        </w:tc>
        <w:tc>
          <w:tcPr>
            <w:tcW w:w="2179" w:type="dxa"/>
            <w:tcBorders>
              <w:top w:val="single" w:sz="4" w:space="0" w:color="000000"/>
              <w:left w:val="single" w:sz="4" w:space="0" w:color="auto"/>
              <w:bottom w:val="single" w:sz="4" w:space="0" w:color="auto"/>
              <w:right w:val="single" w:sz="4" w:space="0" w:color="auto"/>
            </w:tcBorders>
            <w:shd w:val="clear" w:color="auto" w:fill="auto"/>
            <w:vAlign w:val="center"/>
            <w:hideMark/>
          </w:tcPr>
          <w:p w14:paraId="4E5FCF0C" w14:textId="77777777" w:rsidR="00D0100C" w:rsidRPr="00E245E6" w:rsidRDefault="00D0100C" w:rsidP="000352B3">
            <w:pPr>
              <w:jc w:val="center"/>
              <w:rPr>
                <w:rFonts w:cs="Arial"/>
                <w:b/>
                <w:bCs/>
                <w:color w:val="000000"/>
                <w:szCs w:val="22"/>
                <w:lang w:eastAsia="sl-SI"/>
              </w:rPr>
            </w:pPr>
            <w:r w:rsidRPr="00E245E6">
              <w:rPr>
                <w:rFonts w:cs="Arial"/>
                <w:b/>
                <w:bCs/>
                <w:color w:val="000000"/>
                <w:szCs w:val="22"/>
                <w:lang w:eastAsia="sl-SI"/>
              </w:rPr>
              <w:t>Skupaj FI (EU del)</w:t>
            </w:r>
          </w:p>
        </w:tc>
      </w:tr>
      <w:tr w:rsidR="00D0100C" w:rsidRPr="00E245E6" w14:paraId="4F59EB99"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4D6636" w14:textId="77777777" w:rsidR="00D0100C" w:rsidRPr="00E245E6" w:rsidRDefault="00D0100C" w:rsidP="000352B3">
            <w:pPr>
              <w:rPr>
                <w:rFonts w:cs="Arial"/>
                <w:color w:val="000000"/>
                <w:szCs w:val="22"/>
                <w:lang w:eastAsia="sl-SI"/>
              </w:rPr>
            </w:pPr>
            <w:r w:rsidRPr="00E245E6">
              <w:rPr>
                <w:rFonts w:cs="Arial"/>
                <w:color w:val="000000"/>
                <w:szCs w:val="22"/>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55709A6" w14:textId="77777777" w:rsidR="00D0100C" w:rsidRPr="00E245E6" w:rsidRDefault="00D0100C" w:rsidP="000352B3">
            <w:pPr>
              <w:rPr>
                <w:rFonts w:cs="Arial"/>
                <w:color w:val="000000"/>
                <w:szCs w:val="22"/>
                <w:lang w:eastAsia="sl-SI"/>
              </w:rPr>
            </w:pPr>
            <w:r w:rsidRPr="00E245E6">
              <w:rPr>
                <w:rFonts w:cs="Arial"/>
                <w:color w:val="000000"/>
                <w:szCs w:val="22"/>
              </w:rPr>
              <w:t>056</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719EB96"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86FC1DE" w14:textId="77777777" w:rsidR="00D0100C" w:rsidRPr="00E245E6" w:rsidRDefault="00D0100C" w:rsidP="000352B3">
            <w:pPr>
              <w:jc w:val="right"/>
              <w:rPr>
                <w:rFonts w:cs="Arial"/>
                <w:color w:val="000000"/>
                <w:szCs w:val="22"/>
                <w:lang w:eastAsia="sl-SI"/>
              </w:rPr>
            </w:pPr>
            <w:r w:rsidRPr="00E245E6">
              <w:rPr>
                <w:rFonts w:cs="Arial"/>
                <w:color w:val="000000"/>
                <w:szCs w:val="22"/>
              </w:rPr>
              <w:t>13.000.000,00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6D3C77" w14:textId="77777777" w:rsidR="00D0100C" w:rsidRPr="00E245E6" w:rsidRDefault="00D0100C" w:rsidP="000352B3">
            <w:pPr>
              <w:jc w:val="right"/>
              <w:rPr>
                <w:rFonts w:cs="Arial"/>
                <w:color w:val="000000"/>
                <w:szCs w:val="22"/>
                <w:lang w:eastAsia="sl-SI"/>
              </w:rPr>
            </w:pPr>
            <w:r w:rsidRPr="00E245E6">
              <w:rPr>
                <w:rFonts w:cs="Arial"/>
                <w:color w:val="000000"/>
                <w:szCs w:val="22"/>
              </w:rPr>
              <w:t>20.000.000,00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B55A67" w14:textId="77777777" w:rsidR="00D0100C" w:rsidRPr="00E245E6" w:rsidRDefault="00D0100C" w:rsidP="000352B3">
            <w:pPr>
              <w:jc w:val="right"/>
              <w:rPr>
                <w:rFonts w:cs="Arial"/>
                <w:color w:val="000000"/>
                <w:szCs w:val="22"/>
                <w:lang w:eastAsia="sl-SI"/>
              </w:rPr>
            </w:pPr>
            <w:r w:rsidRPr="00E245E6">
              <w:rPr>
                <w:rFonts w:cs="Arial"/>
                <w:color w:val="000000"/>
                <w:szCs w:val="22"/>
              </w:rPr>
              <w:t>33.000.000,00</w:t>
            </w:r>
          </w:p>
        </w:tc>
      </w:tr>
      <w:tr w:rsidR="00D0100C" w:rsidRPr="00E245E6" w14:paraId="1437D434"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47B036AE" w14:textId="77777777" w:rsidR="00D0100C" w:rsidRPr="00E245E6" w:rsidRDefault="00D0100C" w:rsidP="000352B3">
            <w:pPr>
              <w:rPr>
                <w:rFonts w:cs="Arial"/>
                <w:color w:val="000000"/>
                <w:szCs w:val="22"/>
                <w:lang w:eastAsia="sl-SI"/>
              </w:rPr>
            </w:pPr>
            <w:r w:rsidRPr="00E245E6">
              <w:rPr>
                <w:rFonts w:cs="Arial"/>
                <w:color w:val="000000"/>
                <w:szCs w:val="22"/>
              </w:rPr>
              <w:t>1.2 (RRI)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2E92D8" w14:textId="77777777" w:rsidR="00D0100C" w:rsidRPr="00E245E6" w:rsidRDefault="00D0100C" w:rsidP="000352B3">
            <w:pPr>
              <w:rPr>
                <w:rFonts w:cs="Arial"/>
                <w:color w:val="000000"/>
                <w:szCs w:val="22"/>
                <w:lang w:eastAsia="sl-SI"/>
              </w:rPr>
            </w:pPr>
            <w:r w:rsidRPr="00E245E6">
              <w:rPr>
                <w:rFonts w:cs="Arial"/>
                <w:color w:val="000000"/>
                <w:szCs w:val="22"/>
              </w:rPr>
              <w:t>057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435F1"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657B5" w14:textId="77777777" w:rsidR="00D0100C" w:rsidRPr="00E245E6" w:rsidRDefault="00D0100C" w:rsidP="000352B3">
            <w:pPr>
              <w:jc w:val="right"/>
              <w:rPr>
                <w:rFonts w:cs="Arial"/>
                <w:color w:val="000000"/>
                <w:szCs w:val="22"/>
                <w:lang w:eastAsia="sl-SI"/>
              </w:rPr>
            </w:pPr>
            <w:r w:rsidRPr="00E245E6">
              <w:rPr>
                <w:rFonts w:cs="Arial"/>
                <w:color w:val="000000"/>
                <w:szCs w:val="22"/>
              </w:rPr>
              <w:t>8.000.000,00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FB004" w14:textId="77777777" w:rsidR="00D0100C" w:rsidRPr="00E245E6" w:rsidRDefault="00D0100C" w:rsidP="000352B3">
            <w:pPr>
              <w:jc w:val="right"/>
              <w:rPr>
                <w:rFonts w:cs="Arial"/>
                <w:color w:val="000000"/>
                <w:szCs w:val="22"/>
                <w:lang w:eastAsia="sl-SI"/>
              </w:rPr>
            </w:pPr>
            <w:r w:rsidRPr="00E245E6">
              <w:rPr>
                <w:rFonts w:cs="Arial"/>
                <w:color w:val="000000"/>
                <w:szCs w:val="22"/>
              </w:rPr>
              <w:t>12.000.000,00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06D8E" w14:textId="77777777" w:rsidR="00D0100C" w:rsidRPr="00E245E6" w:rsidRDefault="00D0100C" w:rsidP="000352B3">
            <w:pPr>
              <w:jc w:val="right"/>
              <w:rPr>
                <w:rFonts w:cs="Arial"/>
                <w:color w:val="000000"/>
                <w:szCs w:val="22"/>
                <w:lang w:eastAsia="sl-SI"/>
              </w:rPr>
            </w:pPr>
            <w:r w:rsidRPr="00E245E6">
              <w:rPr>
                <w:rFonts w:cs="Arial"/>
                <w:color w:val="000000"/>
                <w:szCs w:val="22"/>
              </w:rPr>
              <w:t>20.000.000,00</w:t>
            </w:r>
          </w:p>
        </w:tc>
      </w:tr>
      <w:tr w:rsidR="00D0100C" w:rsidRPr="00E245E6" w14:paraId="38AF390D"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3CD48CDB" w14:textId="77777777" w:rsidR="00D0100C" w:rsidRPr="00E245E6" w:rsidRDefault="00D0100C" w:rsidP="000352B3">
            <w:pPr>
              <w:rPr>
                <w:rFonts w:cs="Arial"/>
                <w:color w:val="000000"/>
                <w:szCs w:val="22"/>
                <w:lang w:eastAsia="sl-SI"/>
              </w:rPr>
            </w:pPr>
            <w:r w:rsidRPr="00E245E6">
              <w:rPr>
                <w:rFonts w:cs="Arial"/>
                <w:color w:val="000000"/>
                <w:szCs w:val="22"/>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2C8FB7" w14:textId="77777777" w:rsidR="00D0100C" w:rsidRPr="00E245E6" w:rsidRDefault="00D0100C" w:rsidP="000352B3">
            <w:pPr>
              <w:rPr>
                <w:rFonts w:cs="Arial"/>
                <w:color w:val="000000"/>
                <w:szCs w:val="22"/>
                <w:lang w:eastAsia="sl-SI"/>
              </w:rPr>
            </w:pPr>
            <w:r w:rsidRPr="00E245E6">
              <w:rPr>
                <w:rFonts w:cs="Arial"/>
                <w:color w:val="000000"/>
                <w:szCs w:val="22"/>
              </w:rPr>
              <w:t>065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92375F"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56313D3" w14:textId="77777777" w:rsidR="00D0100C" w:rsidRPr="00E245E6" w:rsidRDefault="00D0100C" w:rsidP="000352B3">
            <w:pPr>
              <w:jc w:val="right"/>
              <w:rPr>
                <w:rFonts w:cs="Arial"/>
                <w:color w:val="000000"/>
                <w:szCs w:val="22"/>
                <w:lang w:eastAsia="sl-SI"/>
              </w:rPr>
            </w:pPr>
            <w:r w:rsidRPr="00E245E6">
              <w:rPr>
                <w:rFonts w:cs="Arial"/>
                <w:color w:val="000000"/>
                <w:szCs w:val="22"/>
              </w:rPr>
              <w:t>6.000.000,00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4FC571A" w14:textId="77777777" w:rsidR="00D0100C" w:rsidRPr="00E245E6" w:rsidRDefault="00D0100C" w:rsidP="000352B3">
            <w:pPr>
              <w:jc w:val="right"/>
              <w:rPr>
                <w:rFonts w:cs="Arial"/>
                <w:color w:val="000000"/>
                <w:szCs w:val="22"/>
                <w:lang w:eastAsia="sl-SI"/>
              </w:rPr>
            </w:pPr>
            <w:r w:rsidRPr="00E245E6">
              <w:rPr>
                <w:rFonts w:cs="Arial"/>
                <w:color w:val="000000"/>
                <w:szCs w:val="22"/>
              </w:rPr>
              <w:t>9.000.000,00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FA644EE" w14:textId="77777777" w:rsidR="00D0100C" w:rsidRPr="00E245E6" w:rsidRDefault="00D0100C" w:rsidP="000352B3">
            <w:pPr>
              <w:jc w:val="right"/>
              <w:rPr>
                <w:rFonts w:cs="Arial"/>
                <w:color w:val="000000"/>
                <w:szCs w:val="22"/>
                <w:lang w:eastAsia="sl-SI"/>
              </w:rPr>
            </w:pPr>
            <w:r w:rsidRPr="00E245E6">
              <w:rPr>
                <w:rFonts w:cs="Arial"/>
                <w:color w:val="000000"/>
                <w:szCs w:val="22"/>
              </w:rPr>
              <w:t>15.000.000,00</w:t>
            </w:r>
          </w:p>
        </w:tc>
      </w:tr>
      <w:tr w:rsidR="00D0100C" w:rsidRPr="00E245E6" w14:paraId="6B12B9D7"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352C725A" w14:textId="77777777" w:rsidR="00D0100C" w:rsidRPr="00E245E6" w:rsidRDefault="00D0100C" w:rsidP="000352B3">
            <w:pPr>
              <w:rPr>
                <w:rFonts w:cs="Arial"/>
                <w:color w:val="000000"/>
                <w:szCs w:val="22"/>
                <w:lang w:eastAsia="sl-SI"/>
              </w:rPr>
            </w:pPr>
            <w:r w:rsidRPr="00E245E6">
              <w:rPr>
                <w:rFonts w:cs="Arial"/>
                <w:color w:val="000000"/>
                <w:szCs w:val="22"/>
              </w:rPr>
              <w:t>1.2 (RRI)</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2BBD3E" w14:textId="77777777" w:rsidR="00D0100C" w:rsidRPr="00E245E6" w:rsidRDefault="00D0100C" w:rsidP="000352B3">
            <w:pPr>
              <w:rPr>
                <w:rFonts w:cs="Arial"/>
                <w:color w:val="000000"/>
                <w:szCs w:val="22"/>
                <w:lang w:eastAsia="sl-SI"/>
              </w:rPr>
            </w:pPr>
            <w:r w:rsidRPr="00E245E6">
              <w:rPr>
                <w:rFonts w:cs="Arial"/>
                <w:color w:val="000000"/>
                <w:szCs w:val="22"/>
              </w:rPr>
              <w:t>056</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079F21" w14:textId="77777777" w:rsidR="00D0100C" w:rsidRPr="00E245E6" w:rsidRDefault="00D0100C" w:rsidP="000352B3">
            <w:pPr>
              <w:rPr>
                <w:rFonts w:cs="Arial"/>
                <w:color w:val="000000"/>
                <w:szCs w:val="22"/>
                <w:lang w:eastAsia="sl-SI"/>
              </w:rPr>
            </w:pPr>
            <w:r w:rsidRPr="00E245E6">
              <w:rPr>
                <w:rFonts w:cs="Arial"/>
                <w:color w:val="000000"/>
                <w:szCs w:val="22"/>
              </w:rPr>
              <w:t>05 (garancije)</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70AA41" w14:textId="77777777" w:rsidR="00D0100C" w:rsidRPr="00E245E6" w:rsidRDefault="00D0100C" w:rsidP="000352B3">
            <w:pPr>
              <w:jc w:val="right"/>
              <w:rPr>
                <w:rFonts w:cs="Arial"/>
                <w:color w:val="000000"/>
                <w:szCs w:val="22"/>
                <w:lang w:eastAsia="sl-SI"/>
              </w:rPr>
            </w:pPr>
            <w:r w:rsidRPr="00E245E6">
              <w:rPr>
                <w:rFonts w:cs="Arial"/>
                <w:color w:val="000000"/>
                <w:szCs w:val="22"/>
              </w:rPr>
              <w:t>4.000.000,00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03D6E" w14:textId="77777777" w:rsidR="00D0100C" w:rsidRPr="00E245E6" w:rsidRDefault="00D0100C" w:rsidP="000352B3">
            <w:pPr>
              <w:jc w:val="right"/>
              <w:rPr>
                <w:rFonts w:cs="Arial"/>
                <w:color w:val="000000"/>
                <w:szCs w:val="22"/>
                <w:lang w:eastAsia="sl-SI"/>
              </w:rPr>
            </w:pPr>
            <w:r w:rsidRPr="00E245E6">
              <w:rPr>
                <w:rFonts w:cs="Arial"/>
                <w:color w:val="000000"/>
                <w:szCs w:val="22"/>
              </w:rPr>
              <w:t>6.000.000,00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81792D" w14:textId="77777777" w:rsidR="00D0100C" w:rsidRPr="00E245E6" w:rsidRDefault="00D0100C" w:rsidP="000352B3">
            <w:pPr>
              <w:jc w:val="right"/>
              <w:rPr>
                <w:rFonts w:cs="Arial"/>
                <w:color w:val="000000"/>
                <w:szCs w:val="22"/>
                <w:lang w:eastAsia="sl-SI"/>
              </w:rPr>
            </w:pPr>
            <w:r w:rsidRPr="00E245E6">
              <w:rPr>
                <w:rFonts w:cs="Arial"/>
                <w:color w:val="000000"/>
                <w:szCs w:val="22"/>
              </w:rPr>
              <w:t>10.000.000,00</w:t>
            </w:r>
          </w:p>
        </w:tc>
      </w:tr>
      <w:tr w:rsidR="00D0100C" w:rsidRPr="00E245E6" w14:paraId="28012B93"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48706F1B" w14:textId="77777777" w:rsidR="00D0100C" w:rsidRPr="00E245E6" w:rsidRDefault="00D0100C" w:rsidP="000352B3">
            <w:pPr>
              <w:rPr>
                <w:rFonts w:cs="Arial"/>
                <w:color w:val="000000"/>
                <w:szCs w:val="22"/>
                <w:lang w:eastAsia="sl-SI"/>
              </w:rPr>
            </w:pPr>
            <w:r w:rsidRPr="00E245E6">
              <w:rPr>
                <w:rFonts w:cs="Arial"/>
                <w:color w:val="000000"/>
                <w:szCs w:val="22"/>
              </w:rPr>
              <w:t>1.2 (RRI)</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C633E58" w14:textId="77777777" w:rsidR="00D0100C" w:rsidRPr="00E245E6" w:rsidRDefault="00D0100C" w:rsidP="000352B3">
            <w:pPr>
              <w:rPr>
                <w:rFonts w:cs="Arial"/>
                <w:color w:val="000000"/>
                <w:szCs w:val="22"/>
                <w:lang w:eastAsia="sl-SI"/>
              </w:rPr>
            </w:pPr>
            <w:r w:rsidRPr="00E245E6">
              <w:rPr>
                <w:rFonts w:cs="Arial"/>
                <w:color w:val="000000"/>
                <w:szCs w:val="22"/>
              </w:rPr>
              <w:t>065</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65B8026" w14:textId="77777777" w:rsidR="00D0100C" w:rsidRPr="00E245E6" w:rsidRDefault="00D0100C" w:rsidP="000352B3">
            <w:pPr>
              <w:rPr>
                <w:rFonts w:cs="Arial"/>
                <w:color w:val="000000"/>
                <w:szCs w:val="22"/>
                <w:lang w:eastAsia="sl-SI"/>
              </w:rPr>
            </w:pPr>
            <w:r w:rsidRPr="00E245E6">
              <w:rPr>
                <w:rFonts w:cs="Arial"/>
                <w:color w:val="000000"/>
                <w:szCs w:val="22"/>
              </w:rPr>
              <w:t>05 (garancije)</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F5004E7" w14:textId="77777777" w:rsidR="00D0100C" w:rsidRPr="00E245E6" w:rsidRDefault="00D0100C" w:rsidP="000352B3">
            <w:pPr>
              <w:jc w:val="right"/>
              <w:rPr>
                <w:rFonts w:cs="Arial"/>
                <w:color w:val="000000"/>
                <w:szCs w:val="22"/>
                <w:lang w:eastAsia="sl-SI"/>
              </w:rPr>
            </w:pPr>
            <w:r w:rsidRPr="00E245E6">
              <w:rPr>
                <w:rFonts w:cs="Arial"/>
                <w:color w:val="000000"/>
                <w:szCs w:val="22"/>
              </w:rPr>
              <w:t>3.200.000,00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BD8D640" w14:textId="77777777" w:rsidR="00D0100C" w:rsidRPr="00E245E6" w:rsidRDefault="00D0100C" w:rsidP="000352B3">
            <w:pPr>
              <w:jc w:val="right"/>
              <w:rPr>
                <w:rFonts w:cs="Arial"/>
                <w:color w:val="000000"/>
                <w:szCs w:val="22"/>
                <w:lang w:eastAsia="sl-SI"/>
              </w:rPr>
            </w:pPr>
            <w:r w:rsidRPr="00E245E6">
              <w:rPr>
                <w:rFonts w:cs="Arial"/>
                <w:color w:val="000000"/>
                <w:szCs w:val="22"/>
              </w:rPr>
              <w:t>6.800.000,00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A04844" w14:textId="77777777" w:rsidR="00D0100C" w:rsidRPr="00E245E6" w:rsidRDefault="00D0100C" w:rsidP="000352B3">
            <w:pPr>
              <w:jc w:val="right"/>
              <w:rPr>
                <w:rFonts w:cs="Arial"/>
                <w:color w:val="000000"/>
                <w:szCs w:val="22"/>
                <w:lang w:eastAsia="sl-SI"/>
              </w:rPr>
            </w:pPr>
            <w:r w:rsidRPr="00E245E6">
              <w:rPr>
                <w:rFonts w:cs="Arial"/>
                <w:color w:val="000000"/>
                <w:szCs w:val="22"/>
              </w:rPr>
              <w:t>10.000.000,00</w:t>
            </w:r>
          </w:p>
        </w:tc>
      </w:tr>
      <w:tr w:rsidR="00D0100C" w:rsidRPr="00E245E6" w14:paraId="47C275E7"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4FF17C32"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6632D" w14:textId="77777777" w:rsidR="00D0100C" w:rsidRPr="00E245E6" w:rsidRDefault="00D0100C" w:rsidP="000352B3">
            <w:pPr>
              <w:rPr>
                <w:rFonts w:cs="Arial"/>
                <w:color w:val="000000"/>
                <w:szCs w:val="22"/>
                <w:lang w:eastAsia="sl-SI"/>
              </w:rPr>
            </w:pPr>
            <w:r w:rsidRPr="00E245E6">
              <w:rPr>
                <w:rFonts w:cs="Arial"/>
                <w:color w:val="000000"/>
                <w:szCs w:val="22"/>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7AD76" w14:textId="77777777" w:rsidR="00D0100C" w:rsidRPr="00E245E6" w:rsidRDefault="00D0100C" w:rsidP="000352B3">
            <w:pPr>
              <w:rPr>
                <w:rFonts w:cs="Arial"/>
                <w:color w:val="000000"/>
                <w:szCs w:val="22"/>
                <w:lang w:eastAsia="sl-SI"/>
              </w:rPr>
            </w:pPr>
            <w:r w:rsidRPr="00E245E6">
              <w:rPr>
                <w:rFonts w:cs="Arial"/>
                <w:color w:val="000000"/>
                <w:szCs w:val="22"/>
              </w:rPr>
              <w:t>03 (lastniško financiranje)</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1641EF" w14:textId="77777777" w:rsidR="00D0100C" w:rsidRPr="00E245E6" w:rsidRDefault="00D0100C" w:rsidP="000352B3">
            <w:pPr>
              <w:jc w:val="right"/>
              <w:rPr>
                <w:rFonts w:cs="Arial"/>
                <w:color w:val="000000"/>
                <w:szCs w:val="22"/>
                <w:lang w:eastAsia="sl-SI"/>
              </w:rPr>
            </w:pPr>
            <w:r w:rsidRPr="00E245E6">
              <w:rPr>
                <w:rFonts w:cs="Arial"/>
                <w:color w:val="000000"/>
                <w:szCs w:val="22"/>
              </w:rPr>
              <w:t>4.000.000,00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EC6543" w14:textId="77777777" w:rsidR="00D0100C" w:rsidRPr="00E245E6" w:rsidRDefault="00D0100C" w:rsidP="000352B3">
            <w:pPr>
              <w:jc w:val="right"/>
              <w:rPr>
                <w:rFonts w:cs="Arial"/>
                <w:color w:val="000000"/>
                <w:szCs w:val="22"/>
                <w:lang w:eastAsia="sl-SI"/>
              </w:rPr>
            </w:pPr>
            <w:r w:rsidRPr="00E245E6">
              <w:rPr>
                <w:rFonts w:cs="Arial"/>
                <w:color w:val="000000"/>
                <w:szCs w:val="22"/>
              </w:rPr>
              <w:t>6.000.000,00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F5837F" w14:textId="77777777" w:rsidR="00D0100C" w:rsidRPr="00E245E6" w:rsidRDefault="00D0100C" w:rsidP="000352B3">
            <w:pPr>
              <w:jc w:val="right"/>
              <w:rPr>
                <w:rFonts w:cs="Arial"/>
                <w:color w:val="000000"/>
                <w:szCs w:val="22"/>
                <w:lang w:eastAsia="sl-SI"/>
              </w:rPr>
            </w:pPr>
            <w:r w:rsidRPr="00E245E6">
              <w:rPr>
                <w:rFonts w:cs="Arial"/>
                <w:color w:val="000000"/>
                <w:szCs w:val="22"/>
              </w:rPr>
              <w:t>10.000.000,00</w:t>
            </w:r>
          </w:p>
        </w:tc>
      </w:tr>
      <w:tr w:rsidR="00D0100C" w:rsidRPr="00E245E6" w14:paraId="41B96DF0"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0A3205CC"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1525A5" w14:textId="77777777" w:rsidR="00D0100C" w:rsidRPr="00E245E6" w:rsidRDefault="00D0100C" w:rsidP="000352B3">
            <w:pPr>
              <w:rPr>
                <w:rFonts w:cs="Arial"/>
                <w:color w:val="000000"/>
                <w:szCs w:val="22"/>
                <w:lang w:eastAsia="sl-SI"/>
              </w:rPr>
            </w:pPr>
            <w:r w:rsidRPr="00E245E6">
              <w:rPr>
                <w:rFonts w:cs="Arial"/>
                <w:color w:val="000000"/>
                <w:szCs w:val="22"/>
              </w:rPr>
              <w:t>001</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252102C"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1432AAB" w14:textId="77777777" w:rsidR="00D0100C" w:rsidRPr="00E245E6" w:rsidRDefault="00D0100C" w:rsidP="000352B3">
            <w:pPr>
              <w:jc w:val="right"/>
              <w:rPr>
                <w:rFonts w:cs="Arial"/>
                <w:color w:val="000000"/>
                <w:szCs w:val="22"/>
                <w:lang w:eastAsia="sl-SI"/>
              </w:rPr>
            </w:pPr>
            <w:r w:rsidRPr="00E245E6">
              <w:rPr>
                <w:rFonts w:cs="Arial"/>
                <w:color w:val="000000"/>
                <w:szCs w:val="22"/>
              </w:rPr>
              <w:t>7.000.000,00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8C8D549" w14:textId="77777777" w:rsidR="00D0100C" w:rsidRPr="00E245E6" w:rsidRDefault="00D0100C" w:rsidP="000352B3">
            <w:pPr>
              <w:jc w:val="right"/>
              <w:rPr>
                <w:rFonts w:cs="Arial"/>
                <w:color w:val="000000"/>
                <w:szCs w:val="22"/>
                <w:lang w:eastAsia="sl-SI"/>
              </w:rPr>
            </w:pPr>
            <w:r w:rsidRPr="00E245E6">
              <w:rPr>
                <w:rFonts w:cs="Arial"/>
                <w:color w:val="000000"/>
                <w:szCs w:val="22"/>
              </w:rPr>
              <w:t>9.000.000,00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AB3268" w14:textId="77777777" w:rsidR="00D0100C" w:rsidRPr="00E245E6" w:rsidRDefault="00D0100C" w:rsidP="000352B3">
            <w:pPr>
              <w:jc w:val="right"/>
              <w:rPr>
                <w:rFonts w:cs="Arial"/>
                <w:color w:val="000000"/>
                <w:szCs w:val="22"/>
                <w:lang w:eastAsia="sl-SI"/>
              </w:rPr>
            </w:pPr>
            <w:r w:rsidRPr="00E245E6">
              <w:rPr>
                <w:rFonts w:cs="Arial"/>
                <w:color w:val="000000"/>
                <w:szCs w:val="22"/>
              </w:rPr>
              <w:t>16.000.000,00</w:t>
            </w:r>
          </w:p>
        </w:tc>
      </w:tr>
      <w:tr w:rsidR="00D0100C" w:rsidRPr="00E245E6" w14:paraId="0C43EBAE"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1BB65D6"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3E6776" w14:textId="77777777" w:rsidR="00D0100C" w:rsidRPr="00E245E6" w:rsidRDefault="00D0100C" w:rsidP="000352B3">
            <w:pPr>
              <w:rPr>
                <w:rFonts w:cs="Arial"/>
                <w:color w:val="000000"/>
                <w:szCs w:val="22"/>
                <w:lang w:eastAsia="sl-SI"/>
              </w:rPr>
            </w:pPr>
            <w:r w:rsidRPr="00E245E6">
              <w:rPr>
                <w:rFonts w:cs="Arial"/>
                <w:color w:val="000000"/>
                <w:szCs w:val="22"/>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3CD7F"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BF5160" w14:textId="77777777" w:rsidR="00D0100C" w:rsidRPr="00E245E6" w:rsidRDefault="00D0100C" w:rsidP="000352B3">
            <w:pPr>
              <w:jc w:val="right"/>
              <w:rPr>
                <w:rFonts w:cs="Arial"/>
                <w:color w:val="000000"/>
                <w:szCs w:val="22"/>
                <w:lang w:eastAsia="sl-SI"/>
              </w:rPr>
            </w:pPr>
            <w:r w:rsidRPr="00E245E6">
              <w:rPr>
                <w:rFonts w:cs="Arial"/>
                <w:color w:val="000000"/>
                <w:szCs w:val="22"/>
              </w:rPr>
              <w:t>7.500.000,00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1AF12" w14:textId="77777777" w:rsidR="00D0100C" w:rsidRPr="00E245E6" w:rsidRDefault="00D0100C" w:rsidP="000352B3">
            <w:pPr>
              <w:jc w:val="right"/>
              <w:rPr>
                <w:rFonts w:cs="Arial"/>
                <w:color w:val="000000"/>
                <w:szCs w:val="22"/>
                <w:lang w:eastAsia="sl-SI"/>
              </w:rPr>
            </w:pPr>
            <w:r w:rsidRPr="00E245E6">
              <w:rPr>
                <w:rFonts w:cs="Arial"/>
                <w:color w:val="000000"/>
                <w:szCs w:val="22"/>
              </w:rPr>
              <w:t>9.000.000,00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629F1" w14:textId="77777777" w:rsidR="00D0100C" w:rsidRPr="00E245E6" w:rsidRDefault="00D0100C" w:rsidP="000352B3">
            <w:pPr>
              <w:jc w:val="right"/>
              <w:rPr>
                <w:rFonts w:cs="Arial"/>
                <w:color w:val="000000"/>
                <w:szCs w:val="22"/>
                <w:lang w:eastAsia="sl-SI"/>
              </w:rPr>
            </w:pPr>
            <w:r w:rsidRPr="00E245E6">
              <w:rPr>
                <w:rFonts w:cs="Arial"/>
                <w:color w:val="000000"/>
                <w:szCs w:val="22"/>
              </w:rPr>
              <w:t>16.500.000,00</w:t>
            </w:r>
          </w:p>
        </w:tc>
      </w:tr>
      <w:tr w:rsidR="00D0100C" w:rsidRPr="00E245E6" w14:paraId="5301E9FF"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24B51F9F"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8ACD15" w14:textId="77777777" w:rsidR="00D0100C" w:rsidRPr="00E245E6" w:rsidRDefault="00D0100C" w:rsidP="000352B3">
            <w:pPr>
              <w:rPr>
                <w:rFonts w:cs="Arial"/>
                <w:color w:val="000000"/>
                <w:szCs w:val="22"/>
                <w:lang w:eastAsia="sl-SI"/>
              </w:rPr>
            </w:pPr>
            <w:r w:rsidRPr="00E245E6">
              <w:rPr>
                <w:rFonts w:cs="Arial"/>
                <w:color w:val="000000"/>
                <w:szCs w:val="22"/>
              </w:rPr>
              <w:t>068</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EEA92EC"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813179D" w14:textId="77777777" w:rsidR="00D0100C" w:rsidRPr="00E245E6" w:rsidRDefault="00D0100C" w:rsidP="000352B3">
            <w:pPr>
              <w:jc w:val="right"/>
              <w:rPr>
                <w:rFonts w:cs="Arial"/>
                <w:color w:val="000000"/>
                <w:szCs w:val="22"/>
                <w:lang w:eastAsia="sl-SI"/>
              </w:rPr>
            </w:pPr>
            <w:r w:rsidRPr="00E245E6">
              <w:rPr>
                <w:rFonts w:cs="Arial"/>
                <w:color w:val="000000"/>
                <w:szCs w:val="22"/>
              </w:rPr>
              <w:t>10.000.000,00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F7DBE7E" w14:textId="77777777" w:rsidR="00D0100C" w:rsidRPr="00E245E6" w:rsidRDefault="00D0100C" w:rsidP="000352B3">
            <w:pPr>
              <w:jc w:val="right"/>
              <w:rPr>
                <w:rFonts w:cs="Arial"/>
                <w:color w:val="000000"/>
                <w:szCs w:val="22"/>
                <w:lang w:eastAsia="sl-SI"/>
              </w:rPr>
            </w:pPr>
            <w:r w:rsidRPr="00E245E6">
              <w:rPr>
                <w:rFonts w:cs="Arial"/>
                <w:color w:val="000000"/>
                <w:szCs w:val="22"/>
              </w:rPr>
              <w:t>15.000.000,00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601ED85" w14:textId="77777777" w:rsidR="00D0100C" w:rsidRPr="00E245E6" w:rsidRDefault="00D0100C" w:rsidP="000352B3">
            <w:pPr>
              <w:jc w:val="right"/>
              <w:rPr>
                <w:rFonts w:cs="Arial"/>
                <w:color w:val="000000"/>
                <w:szCs w:val="22"/>
                <w:lang w:eastAsia="sl-SI"/>
              </w:rPr>
            </w:pPr>
            <w:r w:rsidRPr="00E245E6">
              <w:rPr>
                <w:rFonts w:cs="Arial"/>
                <w:color w:val="000000"/>
                <w:szCs w:val="22"/>
              </w:rPr>
              <w:t>25.000.000,00</w:t>
            </w:r>
          </w:p>
        </w:tc>
      </w:tr>
      <w:tr w:rsidR="00D0100C" w:rsidRPr="00E245E6" w14:paraId="59655305"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0B7ABDF2"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5AC60" w14:textId="77777777" w:rsidR="00D0100C" w:rsidRPr="00E245E6" w:rsidRDefault="00D0100C" w:rsidP="000352B3">
            <w:pPr>
              <w:rPr>
                <w:rFonts w:cs="Arial"/>
                <w:color w:val="000000"/>
                <w:szCs w:val="22"/>
                <w:lang w:eastAsia="sl-SI"/>
              </w:rPr>
            </w:pPr>
            <w:r w:rsidRPr="00E245E6">
              <w:rPr>
                <w:rFonts w:cs="Arial"/>
                <w:color w:val="000000"/>
                <w:szCs w:val="22"/>
              </w:rPr>
              <w:t>073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42D94E"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77E0C" w14:textId="77777777" w:rsidR="00D0100C" w:rsidRPr="00E245E6" w:rsidRDefault="00D0100C" w:rsidP="000352B3">
            <w:pPr>
              <w:jc w:val="right"/>
              <w:rPr>
                <w:rFonts w:cs="Arial"/>
                <w:color w:val="000000"/>
                <w:szCs w:val="22"/>
                <w:lang w:eastAsia="sl-SI"/>
              </w:rPr>
            </w:pPr>
            <w:r w:rsidRPr="00E245E6">
              <w:rPr>
                <w:rFonts w:cs="Arial"/>
                <w:color w:val="000000"/>
                <w:szCs w:val="22"/>
              </w:rPr>
              <w:t>1.000.000,00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B5DBD" w14:textId="77777777" w:rsidR="00D0100C" w:rsidRPr="00E245E6" w:rsidRDefault="00D0100C" w:rsidP="000352B3">
            <w:pPr>
              <w:jc w:val="right"/>
              <w:rPr>
                <w:rFonts w:cs="Arial"/>
                <w:color w:val="000000"/>
                <w:szCs w:val="22"/>
                <w:lang w:eastAsia="sl-SI"/>
              </w:rPr>
            </w:pPr>
            <w:r w:rsidRPr="00E245E6">
              <w:rPr>
                <w:rFonts w:cs="Arial"/>
                <w:color w:val="000000"/>
                <w:szCs w:val="22"/>
              </w:rPr>
              <w:t>1.500.000,00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D7EB29" w14:textId="77777777" w:rsidR="00D0100C" w:rsidRPr="00E245E6" w:rsidRDefault="00D0100C" w:rsidP="000352B3">
            <w:pPr>
              <w:jc w:val="right"/>
              <w:rPr>
                <w:rFonts w:cs="Arial"/>
                <w:color w:val="000000"/>
                <w:szCs w:val="22"/>
                <w:lang w:eastAsia="sl-SI"/>
              </w:rPr>
            </w:pPr>
            <w:r w:rsidRPr="00E245E6">
              <w:rPr>
                <w:rFonts w:cs="Arial"/>
                <w:color w:val="000000"/>
                <w:szCs w:val="22"/>
              </w:rPr>
              <w:t>2.500.000,00</w:t>
            </w:r>
          </w:p>
        </w:tc>
      </w:tr>
      <w:tr w:rsidR="00D0100C" w:rsidRPr="00E245E6" w14:paraId="0524160A"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1F2EB977"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E8DCB1E" w14:textId="77777777" w:rsidR="00D0100C" w:rsidRPr="00E245E6" w:rsidRDefault="00D0100C" w:rsidP="000352B3">
            <w:pPr>
              <w:rPr>
                <w:rFonts w:cs="Arial"/>
                <w:color w:val="000000"/>
                <w:szCs w:val="22"/>
                <w:lang w:eastAsia="sl-SI"/>
              </w:rPr>
            </w:pPr>
            <w:r w:rsidRPr="00E245E6">
              <w:rPr>
                <w:rFonts w:cs="Arial"/>
                <w:color w:val="000000"/>
                <w:szCs w:val="22"/>
              </w:rPr>
              <w:t>001</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0B62348" w14:textId="77777777" w:rsidR="00D0100C" w:rsidRPr="00E245E6" w:rsidRDefault="00D0100C" w:rsidP="000352B3">
            <w:pPr>
              <w:rPr>
                <w:rFonts w:cs="Arial"/>
                <w:color w:val="000000"/>
                <w:szCs w:val="22"/>
                <w:lang w:eastAsia="sl-SI"/>
              </w:rPr>
            </w:pPr>
            <w:r w:rsidRPr="00E245E6">
              <w:rPr>
                <w:rFonts w:cs="Arial"/>
                <w:color w:val="000000"/>
                <w:szCs w:val="22"/>
              </w:rPr>
              <w:t>05 (garancije)</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6742B6A" w14:textId="77777777" w:rsidR="00D0100C" w:rsidRPr="00E245E6" w:rsidRDefault="00D0100C" w:rsidP="000352B3">
            <w:pPr>
              <w:jc w:val="right"/>
              <w:rPr>
                <w:rFonts w:cs="Arial"/>
                <w:color w:val="000000"/>
                <w:szCs w:val="22"/>
                <w:lang w:eastAsia="sl-SI"/>
              </w:rPr>
            </w:pPr>
            <w:r w:rsidRPr="00E245E6">
              <w:rPr>
                <w:rFonts w:cs="Arial"/>
                <w:color w:val="000000"/>
                <w:szCs w:val="22"/>
              </w:rPr>
              <w:t>10.000.000,00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B26C6F" w14:textId="77777777" w:rsidR="00D0100C" w:rsidRPr="00E245E6" w:rsidRDefault="00D0100C" w:rsidP="000352B3">
            <w:pPr>
              <w:jc w:val="right"/>
              <w:rPr>
                <w:rFonts w:cs="Arial"/>
                <w:color w:val="000000"/>
                <w:szCs w:val="22"/>
                <w:lang w:eastAsia="sl-SI"/>
              </w:rPr>
            </w:pPr>
            <w:r w:rsidRPr="00E245E6">
              <w:rPr>
                <w:rFonts w:cs="Arial"/>
                <w:color w:val="000000"/>
                <w:szCs w:val="22"/>
              </w:rPr>
              <w:t>15.000.000,00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F6A4FC" w14:textId="77777777" w:rsidR="00D0100C" w:rsidRPr="00E245E6" w:rsidRDefault="00D0100C" w:rsidP="000352B3">
            <w:pPr>
              <w:jc w:val="right"/>
              <w:rPr>
                <w:rFonts w:cs="Arial"/>
                <w:color w:val="000000"/>
                <w:szCs w:val="22"/>
                <w:lang w:eastAsia="sl-SI"/>
              </w:rPr>
            </w:pPr>
            <w:r w:rsidRPr="00E245E6">
              <w:rPr>
                <w:rFonts w:cs="Arial"/>
                <w:color w:val="000000"/>
                <w:szCs w:val="22"/>
              </w:rPr>
              <w:t>25.000.000,00</w:t>
            </w:r>
          </w:p>
        </w:tc>
      </w:tr>
      <w:tr w:rsidR="00D0100C" w:rsidRPr="00E245E6" w14:paraId="784C3A97"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546E43D7"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2D7084" w14:textId="77777777" w:rsidR="00D0100C" w:rsidRPr="00E245E6" w:rsidRDefault="00D0100C" w:rsidP="000352B3">
            <w:pPr>
              <w:rPr>
                <w:rFonts w:cs="Arial"/>
                <w:color w:val="000000"/>
                <w:szCs w:val="22"/>
                <w:lang w:eastAsia="sl-SI"/>
              </w:rPr>
            </w:pPr>
            <w:r w:rsidRPr="00E245E6">
              <w:rPr>
                <w:rFonts w:cs="Arial"/>
                <w:color w:val="000000"/>
                <w:szCs w:val="22"/>
              </w:rPr>
              <w:t>067</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423086" w14:textId="77777777" w:rsidR="00D0100C" w:rsidRPr="00E245E6" w:rsidRDefault="00D0100C" w:rsidP="000352B3">
            <w:pPr>
              <w:rPr>
                <w:rFonts w:cs="Arial"/>
                <w:color w:val="000000"/>
                <w:szCs w:val="22"/>
                <w:lang w:eastAsia="sl-SI"/>
              </w:rPr>
            </w:pPr>
            <w:r w:rsidRPr="00E245E6">
              <w:rPr>
                <w:rFonts w:cs="Arial"/>
                <w:color w:val="000000"/>
                <w:szCs w:val="22"/>
              </w:rPr>
              <w:t>05 (garancije)</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C63D7" w14:textId="77777777" w:rsidR="00D0100C" w:rsidRPr="00E245E6" w:rsidRDefault="00D0100C" w:rsidP="000352B3">
            <w:pPr>
              <w:jc w:val="right"/>
              <w:rPr>
                <w:rFonts w:cs="Arial"/>
                <w:color w:val="000000"/>
                <w:szCs w:val="22"/>
                <w:lang w:eastAsia="sl-SI"/>
              </w:rPr>
            </w:pPr>
            <w:r w:rsidRPr="00E245E6">
              <w:rPr>
                <w:rFonts w:cs="Arial"/>
                <w:color w:val="000000"/>
                <w:szCs w:val="22"/>
              </w:rPr>
              <w:t>14.600.000,00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9EFCCF" w14:textId="77777777" w:rsidR="00D0100C" w:rsidRPr="00E245E6" w:rsidRDefault="00D0100C" w:rsidP="000352B3">
            <w:pPr>
              <w:jc w:val="right"/>
              <w:rPr>
                <w:rFonts w:cs="Arial"/>
                <w:color w:val="000000"/>
                <w:szCs w:val="22"/>
                <w:lang w:eastAsia="sl-SI"/>
              </w:rPr>
            </w:pPr>
            <w:r w:rsidRPr="00E245E6">
              <w:rPr>
                <w:rFonts w:cs="Arial"/>
                <w:color w:val="000000"/>
                <w:szCs w:val="22"/>
              </w:rPr>
              <w:t>21.900.000,00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55528A" w14:textId="77777777" w:rsidR="00D0100C" w:rsidRPr="00E245E6" w:rsidRDefault="00D0100C" w:rsidP="000352B3">
            <w:pPr>
              <w:jc w:val="right"/>
              <w:rPr>
                <w:rFonts w:cs="Arial"/>
                <w:color w:val="000000"/>
                <w:szCs w:val="22"/>
                <w:lang w:eastAsia="sl-SI"/>
              </w:rPr>
            </w:pPr>
            <w:r w:rsidRPr="00E245E6">
              <w:rPr>
                <w:rFonts w:cs="Arial"/>
                <w:color w:val="000000"/>
                <w:szCs w:val="22"/>
              </w:rPr>
              <w:t>36.500.000,00</w:t>
            </w:r>
          </w:p>
        </w:tc>
      </w:tr>
      <w:tr w:rsidR="00D0100C" w:rsidRPr="00E245E6" w14:paraId="38B083A4"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1F70B77B" w14:textId="77777777" w:rsidR="00D0100C" w:rsidRPr="00E245E6" w:rsidRDefault="00D0100C" w:rsidP="000352B3">
            <w:pPr>
              <w:rPr>
                <w:rFonts w:cs="Arial"/>
                <w:color w:val="000000"/>
                <w:szCs w:val="22"/>
                <w:lang w:eastAsia="sl-SI"/>
              </w:rPr>
            </w:pPr>
            <w:r w:rsidRPr="00E245E6">
              <w:rPr>
                <w:rFonts w:cs="Arial"/>
                <w:color w:val="000000"/>
                <w:szCs w:val="22"/>
                <w:lang w:eastAsia="sl-SI"/>
              </w:rPr>
              <w:t>3.1 (MSP)</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23BB0A4" w14:textId="77777777" w:rsidR="00D0100C" w:rsidRPr="00E245E6" w:rsidRDefault="00D0100C" w:rsidP="000352B3">
            <w:pPr>
              <w:rPr>
                <w:rFonts w:cs="Arial"/>
                <w:color w:val="000000"/>
                <w:szCs w:val="22"/>
                <w:lang w:eastAsia="sl-SI"/>
              </w:rPr>
            </w:pPr>
            <w:r w:rsidRPr="00E245E6">
              <w:rPr>
                <w:rFonts w:cs="Arial"/>
                <w:color w:val="000000"/>
                <w:szCs w:val="22"/>
              </w:rPr>
              <w:t>073</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6F45DF2" w14:textId="77777777" w:rsidR="00D0100C" w:rsidRPr="00E245E6" w:rsidRDefault="00D0100C" w:rsidP="000352B3">
            <w:pPr>
              <w:rPr>
                <w:rFonts w:cs="Arial"/>
                <w:color w:val="000000"/>
                <w:szCs w:val="22"/>
                <w:lang w:eastAsia="sl-SI"/>
              </w:rPr>
            </w:pPr>
            <w:r w:rsidRPr="00E245E6">
              <w:rPr>
                <w:rFonts w:cs="Arial"/>
                <w:color w:val="000000"/>
                <w:szCs w:val="22"/>
              </w:rPr>
              <w:t>05 (garancije)</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7C4C2A3" w14:textId="77777777" w:rsidR="00D0100C" w:rsidRPr="00E245E6" w:rsidRDefault="00D0100C" w:rsidP="000352B3">
            <w:pPr>
              <w:jc w:val="right"/>
              <w:rPr>
                <w:rFonts w:cs="Arial"/>
                <w:color w:val="000000"/>
                <w:szCs w:val="22"/>
                <w:lang w:eastAsia="sl-SI"/>
              </w:rPr>
            </w:pPr>
            <w:r w:rsidRPr="00E245E6">
              <w:rPr>
                <w:rFonts w:cs="Arial"/>
                <w:color w:val="000000"/>
                <w:szCs w:val="22"/>
              </w:rPr>
              <w:t>1.400.000,00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6BCA20" w14:textId="77777777" w:rsidR="00D0100C" w:rsidRPr="00E245E6" w:rsidRDefault="00D0100C" w:rsidP="000352B3">
            <w:pPr>
              <w:jc w:val="right"/>
              <w:rPr>
                <w:rFonts w:cs="Arial"/>
                <w:color w:val="000000"/>
                <w:szCs w:val="22"/>
                <w:lang w:eastAsia="sl-SI"/>
              </w:rPr>
            </w:pPr>
            <w:r w:rsidRPr="00E245E6">
              <w:rPr>
                <w:rFonts w:cs="Arial"/>
                <w:color w:val="000000"/>
                <w:szCs w:val="22"/>
              </w:rPr>
              <w:t>2.100.000,00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C35D81B" w14:textId="77777777" w:rsidR="00D0100C" w:rsidRPr="00E245E6" w:rsidRDefault="00D0100C" w:rsidP="000352B3">
            <w:pPr>
              <w:jc w:val="right"/>
              <w:rPr>
                <w:rFonts w:cs="Arial"/>
                <w:color w:val="000000"/>
                <w:szCs w:val="22"/>
                <w:lang w:eastAsia="sl-SI"/>
              </w:rPr>
            </w:pPr>
            <w:r w:rsidRPr="00E245E6">
              <w:rPr>
                <w:rFonts w:cs="Arial"/>
                <w:color w:val="000000"/>
                <w:szCs w:val="22"/>
              </w:rPr>
              <w:t>3.500.000,00</w:t>
            </w:r>
          </w:p>
        </w:tc>
      </w:tr>
      <w:tr w:rsidR="00D0100C" w:rsidRPr="00E245E6" w14:paraId="1350BD9D"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B6F07C" w14:textId="77777777" w:rsidR="00D0100C" w:rsidRPr="00E245E6" w:rsidRDefault="00D0100C" w:rsidP="000352B3">
            <w:pPr>
              <w:rPr>
                <w:rFonts w:cs="Arial"/>
                <w:color w:val="000000"/>
                <w:szCs w:val="22"/>
                <w:lang w:eastAsia="sl-SI"/>
              </w:rPr>
            </w:pPr>
            <w:r w:rsidRPr="00E245E6">
              <w:rPr>
                <w:rFonts w:cs="Arial"/>
                <w:color w:val="000000"/>
                <w:szCs w:val="22"/>
              </w:rPr>
              <w:t>4.1 (EE)</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4B0F2" w14:textId="77777777" w:rsidR="00D0100C" w:rsidRPr="00E245E6" w:rsidRDefault="00D0100C" w:rsidP="000352B3">
            <w:pPr>
              <w:rPr>
                <w:rFonts w:cs="Arial"/>
                <w:color w:val="000000"/>
                <w:szCs w:val="22"/>
                <w:lang w:eastAsia="sl-SI"/>
              </w:rPr>
            </w:pPr>
            <w:r w:rsidRPr="00E245E6">
              <w:rPr>
                <w:rFonts w:cs="Arial"/>
                <w:color w:val="000000"/>
                <w:szCs w:val="22"/>
              </w:rPr>
              <w:t>013</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74FCF8"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1993C2"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62EE7" w14:textId="77777777" w:rsidR="00D0100C" w:rsidRPr="00E245E6" w:rsidRDefault="00D0100C" w:rsidP="000352B3">
            <w:pPr>
              <w:jc w:val="right"/>
              <w:rPr>
                <w:rFonts w:cs="Arial"/>
                <w:color w:val="000000"/>
                <w:szCs w:val="22"/>
                <w:lang w:eastAsia="sl-SI"/>
              </w:rPr>
            </w:pPr>
            <w:r w:rsidRPr="00E245E6">
              <w:rPr>
                <w:rFonts w:cs="Arial"/>
                <w:color w:val="000000"/>
                <w:szCs w:val="22"/>
                <w:lang w:eastAsia="sl-SI"/>
              </w:rPr>
              <w:t>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821AF3" w14:textId="77777777" w:rsidR="00D0100C" w:rsidRPr="00E245E6" w:rsidRDefault="00D0100C" w:rsidP="000352B3">
            <w:pPr>
              <w:jc w:val="right"/>
              <w:rPr>
                <w:rFonts w:cs="Arial"/>
                <w:color w:val="000000"/>
                <w:szCs w:val="22"/>
                <w:lang w:eastAsia="sl-SI"/>
              </w:rPr>
            </w:pPr>
            <w:r w:rsidRPr="00E245E6">
              <w:rPr>
                <w:rFonts w:cs="Arial"/>
                <w:color w:val="000000"/>
                <w:szCs w:val="22"/>
              </w:rPr>
              <w:t>25.000.000,00</w:t>
            </w:r>
          </w:p>
        </w:tc>
      </w:tr>
      <w:tr w:rsidR="00D0100C" w:rsidRPr="00E245E6" w14:paraId="06E1EC2E"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1B86E1A4" w14:textId="77777777" w:rsidR="00D0100C" w:rsidRPr="00E245E6" w:rsidRDefault="00D0100C" w:rsidP="000352B3">
            <w:pPr>
              <w:rPr>
                <w:rFonts w:cs="Arial"/>
                <w:color w:val="000000"/>
                <w:szCs w:val="22"/>
                <w:lang w:eastAsia="sl-SI"/>
              </w:rPr>
            </w:pPr>
            <w:r w:rsidRPr="00E245E6">
              <w:rPr>
                <w:rFonts w:cs="Arial"/>
                <w:color w:val="000000"/>
                <w:szCs w:val="22"/>
                <w:lang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08B0D7F" w14:textId="77777777" w:rsidR="00D0100C" w:rsidRPr="00E245E6" w:rsidRDefault="00D0100C" w:rsidP="000352B3">
            <w:pPr>
              <w:rPr>
                <w:rFonts w:cs="Arial"/>
                <w:color w:val="000000"/>
                <w:szCs w:val="22"/>
                <w:lang w:eastAsia="sl-SI"/>
              </w:rPr>
            </w:pPr>
            <w:r w:rsidRPr="00E245E6">
              <w:rPr>
                <w:rFonts w:cs="Arial"/>
                <w:color w:val="000000"/>
                <w:szCs w:val="22"/>
              </w:rPr>
              <w:t>054</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1918E77"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8133018" w14:textId="77777777" w:rsidR="00D0100C" w:rsidRPr="00E245E6" w:rsidRDefault="00D0100C" w:rsidP="000352B3">
            <w:pPr>
              <w:jc w:val="right"/>
              <w:rPr>
                <w:rFonts w:cs="Arial"/>
                <w:color w:val="000000"/>
                <w:szCs w:val="22"/>
                <w:lang w:eastAsia="sl-SI"/>
              </w:rPr>
            </w:pPr>
            <w:r w:rsidRPr="00E245E6">
              <w:rPr>
                <w:rFonts w:cs="Arial"/>
                <w:color w:val="000000"/>
                <w:szCs w:val="22"/>
              </w:rPr>
              <w:t>1.920.000,00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328B96C" w14:textId="77777777" w:rsidR="00D0100C" w:rsidRPr="00E245E6" w:rsidRDefault="00D0100C" w:rsidP="000352B3">
            <w:pPr>
              <w:jc w:val="right"/>
              <w:rPr>
                <w:rFonts w:cs="Arial"/>
                <w:color w:val="000000"/>
                <w:szCs w:val="22"/>
                <w:lang w:eastAsia="sl-SI"/>
              </w:rPr>
            </w:pPr>
            <w:r w:rsidRPr="00E245E6">
              <w:rPr>
                <w:rFonts w:cs="Arial"/>
                <w:color w:val="000000"/>
                <w:szCs w:val="22"/>
              </w:rPr>
              <w:t>1.080.000,00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C5E409F" w14:textId="77777777" w:rsidR="00D0100C" w:rsidRPr="00E245E6" w:rsidRDefault="00D0100C" w:rsidP="000352B3">
            <w:pPr>
              <w:jc w:val="right"/>
              <w:rPr>
                <w:rFonts w:cs="Arial"/>
                <w:color w:val="000000"/>
                <w:szCs w:val="22"/>
                <w:lang w:eastAsia="sl-SI"/>
              </w:rPr>
            </w:pPr>
            <w:r w:rsidRPr="00E245E6">
              <w:rPr>
                <w:rFonts w:cs="Arial"/>
                <w:color w:val="000000"/>
                <w:szCs w:val="22"/>
              </w:rPr>
              <w:t>3.000.000,00</w:t>
            </w:r>
          </w:p>
        </w:tc>
      </w:tr>
      <w:tr w:rsidR="00D0100C" w:rsidRPr="00E245E6" w14:paraId="07A15B81"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auto" w:fill="auto"/>
            <w:noWrap/>
            <w:hideMark/>
          </w:tcPr>
          <w:p w14:paraId="242E6114" w14:textId="77777777" w:rsidR="00D0100C" w:rsidRPr="00E245E6" w:rsidRDefault="00D0100C" w:rsidP="000352B3">
            <w:pPr>
              <w:rPr>
                <w:rFonts w:cs="Arial"/>
                <w:color w:val="000000"/>
                <w:szCs w:val="22"/>
                <w:lang w:eastAsia="sl-SI"/>
              </w:rPr>
            </w:pPr>
            <w:r w:rsidRPr="00E245E6">
              <w:rPr>
                <w:rFonts w:cs="Arial"/>
                <w:color w:val="000000"/>
                <w:szCs w:val="22"/>
                <w:lang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EF0DE" w14:textId="77777777" w:rsidR="00D0100C" w:rsidRPr="00E245E6" w:rsidRDefault="00D0100C" w:rsidP="000352B3">
            <w:pPr>
              <w:rPr>
                <w:rFonts w:cs="Arial"/>
                <w:color w:val="000000"/>
                <w:szCs w:val="22"/>
                <w:lang w:eastAsia="sl-SI"/>
              </w:rPr>
            </w:pPr>
            <w:r w:rsidRPr="00E245E6">
              <w:rPr>
                <w:rFonts w:cs="Arial"/>
                <w:color w:val="000000"/>
                <w:szCs w:val="22"/>
              </w:rPr>
              <w:t>089</w:t>
            </w:r>
          </w:p>
        </w:tc>
        <w:tc>
          <w:tcPr>
            <w:tcW w:w="28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B3BC1"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B0436B" w14:textId="77777777" w:rsidR="00D0100C" w:rsidRPr="00E245E6" w:rsidRDefault="00D0100C" w:rsidP="000352B3">
            <w:pPr>
              <w:jc w:val="right"/>
              <w:rPr>
                <w:rFonts w:cs="Arial"/>
                <w:color w:val="000000"/>
                <w:szCs w:val="22"/>
                <w:lang w:eastAsia="sl-SI"/>
              </w:rPr>
            </w:pPr>
            <w:r w:rsidRPr="00E245E6">
              <w:rPr>
                <w:rFonts w:cs="Arial"/>
                <w:color w:val="000000"/>
                <w:szCs w:val="22"/>
              </w:rPr>
              <w:t>640.000,00</w:t>
            </w:r>
          </w:p>
        </w:tc>
        <w:tc>
          <w:tcPr>
            <w:tcW w:w="287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70D5A" w14:textId="77777777" w:rsidR="00D0100C" w:rsidRPr="00E245E6" w:rsidRDefault="00D0100C" w:rsidP="000352B3">
            <w:pPr>
              <w:jc w:val="right"/>
              <w:rPr>
                <w:rFonts w:cs="Arial"/>
                <w:color w:val="000000"/>
                <w:szCs w:val="22"/>
                <w:lang w:eastAsia="sl-SI"/>
              </w:rPr>
            </w:pPr>
            <w:r w:rsidRPr="00E245E6">
              <w:rPr>
                <w:rFonts w:cs="Arial"/>
                <w:color w:val="000000"/>
                <w:szCs w:val="22"/>
              </w:rPr>
              <w:t>360.000,00</w:t>
            </w:r>
          </w:p>
        </w:tc>
        <w:tc>
          <w:tcPr>
            <w:tcW w:w="21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681959" w14:textId="77777777" w:rsidR="00D0100C" w:rsidRPr="00E245E6" w:rsidRDefault="00D0100C" w:rsidP="000352B3">
            <w:pPr>
              <w:jc w:val="right"/>
              <w:rPr>
                <w:rFonts w:cs="Arial"/>
                <w:color w:val="000000"/>
                <w:szCs w:val="22"/>
                <w:lang w:eastAsia="sl-SI"/>
              </w:rPr>
            </w:pPr>
            <w:r w:rsidRPr="00E245E6">
              <w:rPr>
                <w:rFonts w:cs="Arial"/>
                <w:color w:val="000000"/>
                <w:szCs w:val="22"/>
              </w:rPr>
              <w:t>1.000.000,00</w:t>
            </w:r>
          </w:p>
        </w:tc>
      </w:tr>
      <w:tr w:rsidR="00D0100C" w:rsidRPr="00E245E6" w14:paraId="3BD77941" w14:textId="77777777" w:rsidTr="000352B3">
        <w:trPr>
          <w:trHeight w:val="297"/>
          <w:jc w:val="center"/>
        </w:trPr>
        <w:tc>
          <w:tcPr>
            <w:tcW w:w="1840" w:type="dxa"/>
            <w:tcBorders>
              <w:top w:val="single" w:sz="4" w:space="0" w:color="auto"/>
              <w:left w:val="single" w:sz="4" w:space="0" w:color="auto"/>
              <w:bottom w:val="single" w:sz="4" w:space="0" w:color="auto"/>
              <w:right w:val="single" w:sz="4" w:space="0" w:color="auto"/>
            </w:tcBorders>
            <w:shd w:val="clear" w:color="D9D9D9" w:fill="D9D9D9"/>
            <w:noWrap/>
            <w:hideMark/>
          </w:tcPr>
          <w:p w14:paraId="54401431" w14:textId="77777777" w:rsidR="00D0100C" w:rsidRPr="00E245E6" w:rsidRDefault="00D0100C" w:rsidP="000352B3">
            <w:pPr>
              <w:rPr>
                <w:rFonts w:cs="Arial"/>
                <w:color w:val="000000"/>
                <w:szCs w:val="22"/>
                <w:lang w:eastAsia="sl-SI"/>
              </w:rPr>
            </w:pPr>
            <w:r w:rsidRPr="00E245E6">
              <w:rPr>
                <w:rFonts w:cs="Arial"/>
                <w:color w:val="000000"/>
                <w:szCs w:val="22"/>
                <w:lang w:eastAsia="sl-SI"/>
              </w:rPr>
              <w:t>6.3 (UR)</w:t>
            </w:r>
          </w:p>
        </w:tc>
        <w:tc>
          <w:tcPr>
            <w:tcW w:w="1750"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9537BB6" w14:textId="77777777" w:rsidR="00D0100C" w:rsidRPr="00E245E6" w:rsidRDefault="00D0100C" w:rsidP="000352B3">
            <w:pPr>
              <w:rPr>
                <w:rFonts w:cs="Arial"/>
                <w:color w:val="000000"/>
                <w:szCs w:val="22"/>
                <w:lang w:eastAsia="sl-SI"/>
              </w:rPr>
            </w:pPr>
            <w:r w:rsidRPr="00E245E6">
              <w:rPr>
                <w:rFonts w:cs="Arial"/>
                <w:color w:val="000000"/>
                <w:szCs w:val="22"/>
              </w:rPr>
              <w:t>094</w:t>
            </w:r>
          </w:p>
        </w:tc>
        <w:tc>
          <w:tcPr>
            <w:tcW w:w="282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BDBBC6" w14:textId="77777777" w:rsidR="00D0100C" w:rsidRPr="00E245E6" w:rsidRDefault="00D0100C" w:rsidP="000352B3">
            <w:pPr>
              <w:rPr>
                <w:rFonts w:cs="Arial"/>
                <w:color w:val="000000"/>
                <w:szCs w:val="22"/>
                <w:lang w:eastAsia="sl-SI"/>
              </w:rPr>
            </w:pPr>
            <w:r w:rsidRPr="00E245E6">
              <w:rPr>
                <w:rFonts w:cs="Arial"/>
                <w:color w:val="000000"/>
                <w:szCs w:val="22"/>
              </w:rPr>
              <w:t>04 (posojila)</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3D97FC8" w14:textId="77777777" w:rsidR="00D0100C" w:rsidRPr="00E245E6" w:rsidRDefault="00D0100C" w:rsidP="000352B3">
            <w:pPr>
              <w:jc w:val="right"/>
              <w:rPr>
                <w:rFonts w:cs="Arial"/>
                <w:color w:val="000000"/>
                <w:szCs w:val="22"/>
                <w:lang w:eastAsia="sl-SI"/>
              </w:rPr>
            </w:pPr>
            <w:r w:rsidRPr="00E245E6">
              <w:rPr>
                <w:rFonts w:cs="Arial"/>
                <w:color w:val="000000"/>
                <w:szCs w:val="22"/>
              </w:rPr>
              <w:t>640.000,00</w:t>
            </w:r>
          </w:p>
        </w:tc>
        <w:tc>
          <w:tcPr>
            <w:tcW w:w="287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A08083A" w14:textId="77777777" w:rsidR="00D0100C" w:rsidRPr="00E245E6" w:rsidRDefault="00D0100C" w:rsidP="000352B3">
            <w:pPr>
              <w:jc w:val="right"/>
              <w:rPr>
                <w:rFonts w:cs="Arial"/>
                <w:color w:val="000000"/>
                <w:szCs w:val="22"/>
                <w:lang w:eastAsia="sl-SI"/>
              </w:rPr>
            </w:pPr>
            <w:r w:rsidRPr="00E245E6">
              <w:rPr>
                <w:rFonts w:cs="Arial"/>
                <w:color w:val="000000"/>
                <w:szCs w:val="22"/>
              </w:rPr>
              <w:t>360.000,00</w:t>
            </w:r>
          </w:p>
        </w:tc>
        <w:tc>
          <w:tcPr>
            <w:tcW w:w="2179"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307A7B" w14:textId="77777777" w:rsidR="00D0100C" w:rsidRPr="00E245E6" w:rsidRDefault="00D0100C" w:rsidP="000352B3">
            <w:pPr>
              <w:jc w:val="right"/>
              <w:rPr>
                <w:rFonts w:cs="Arial"/>
                <w:color w:val="000000"/>
                <w:szCs w:val="22"/>
                <w:lang w:eastAsia="sl-SI"/>
              </w:rPr>
            </w:pPr>
            <w:r w:rsidRPr="00E245E6">
              <w:rPr>
                <w:rFonts w:cs="Arial"/>
                <w:color w:val="000000"/>
                <w:szCs w:val="22"/>
              </w:rPr>
              <w:t>1.000.000,00</w:t>
            </w:r>
          </w:p>
        </w:tc>
      </w:tr>
      <w:tr w:rsidR="00D0100C" w:rsidRPr="00E245E6" w14:paraId="1A3D473A" w14:textId="77777777" w:rsidTr="000352B3">
        <w:trPr>
          <w:trHeight w:val="297"/>
          <w:jc w:val="center"/>
        </w:trPr>
        <w:tc>
          <w:tcPr>
            <w:tcW w:w="184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45391C6" w14:textId="77777777" w:rsidR="00D0100C" w:rsidRPr="00E245E6" w:rsidRDefault="00D0100C" w:rsidP="000352B3">
            <w:pPr>
              <w:rPr>
                <w:rFonts w:cs="Arial"/>
                <w:b/>
                <w:bCs/>
                <w:color w:val="000000"/>
                <w:szCs w:val="22"/>
                <w:lang w:eastAsia="sl-SI"/>
              </w:rPr>
            </w:pPr>
            <w:r w:rsidRPr="00E245E6">
              <w:rPr>
                <w:rFonts w:cs="Arial"/>
                <w:b/>
                <w:bCs/>
                <w:color w:val="000000"/>
                <w:szCs w:val="22"/>
                <w:lang w:eastAsia="sl-SI"/>
              </w:rPr>
              <w:t>Skupna vsota</w:t>
            </w:r>
          </w:p>
        </w:tc>
        <w:tc>
          <w:tcPr>
            <w:tcW w:w="1750"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250C3219" w14:textId="77777777" w:rsidR="00D0100C" w:rsidRPr="00E245E6" w:rsidRDefault="00D0100C" w:rsidP="000352B3">
            <w:pPr>
              <w:rPr>
                <w:rFonts w:cs="Arial"/>
                <w:b/>
                <w:bCs/>
                <w:color w:val="000000"/>
                <w:szCs w:val="22"/>
                <w:lang w:eastAsia="sl-SI"/>
              </w:rPr>
            </w:pPr>
            <w:r w:rsidRPr="00E245E6">
              <w:rPr>
                <w:rFonts w:cs="Arial"/>
                <w:b/>
                <w:bCs/>
                <w:color w:val="000000"/>
                <w:szCs w:val="22"/>
                <w:lang w:eastAsia="sl-SI"/>
              </w:rPr>
              <w:t> </w:t>
            </w:r>
          </w:p>
        </w:tc>
        <w:tc>
          <w:tcPr>
            <w:tcW w:w="282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5FEAA267" w14:textId="77777777" w:rsidR="00D0100C" w:rsidRPr="00E245E6" w:rsidRDefault="00D0100C" w:rsidP="000352B3">
            <w:pPr>
              <w:rPr>
                <w:rFonts w:cs="Arial"/>
                <w:b/>
                <w:bCs/>
                <w:color w:val="000000"/>
                <w:szCs w:val="22"/>
                <w:lang w:eastAsia="sl-SI"/>
              </w:rPr>
            </w:pPr>
            <w:r w:rsidRPr="00E245E6">
              <w:rPr>
                <w:rFonts w:cs="Arial"/>
                <w:b/>
                <w:bCs/>
                <w:color w:val="000000"/>
                <w:szCs w:val="22"/>
                <w:lang w:eastAsia="sl-SI"/>
              </w:rPr>
              <w:t> </w:t>
            </w:r>
          </w:p>
        </w:tc>
        <w:tc>
          <w:tcPr>
            <w:tcW w:w="28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47652189" w14:textId="77777777" w:rsidR="00D0100C" w:rsidRPr="00E245E6" w:rsidRDefault="00D0100C" w:rsidP="000352B3">
            <w:pPr>
              <w:jc w:val="right"/>
              <w:rPr>
                <w:rFonts w:cs="Arial"/>
                <w:b/>
                <w:bCs/>
                <w:color w:val="000000"/>
                <w:szCs w:val="22"/>
                <w:lang w:eastAsia="sl-SI"/>
              </w:rPr>
            </w:pPr>
            <w:r w:rsidRPr="00E245E6">
              <w:rPr>
                <w:rFonts w:cs="Arial"/>
                <w:b/>
                <w:bCs/>
                <w:color w:val="000000"/>
                <w:szCs w:val="22"/>
                <w:lang w:eastAsia="sl-SI"/>
              </w:rPr>
              <w:t>92.900.000,00</w:t>
            </w:r>
          </w:p>
        </w:tc>
        <w:tc>
          <w:tcPr>
            <w:tcW w:w="2878"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0DC44FA0" w14:textId="77777777" w:rsidR="00D0100C" w:rsidRPr="00E245E6" w:rsidRDefault="00D0100C" w:rsidP="000352B3">
            <w:pPr>
              <w:jc w:val="right"/>
              <w:rPr>
                <w:rFonts w:cs="Arial"/>
                <w:b/>
                <w:bCs/>
                <w:color w:val="000000"/>
                <w:szCs w:val="22"/>
                <w:lang w:eastAsia="sl-SI"/>
              </w:rPr>
            </w:pPr>
            <w:r w:rsidRPr="00E245E6">
              <w:rPr>
                <w:rFonts w:cs="Arial"/>
                <w:b/>
                <w:bCs/>
                <w:color w:val="000000"/>
                <w:szCs w:val="22"/>
                <w:lang w:eastAsia="sl-SI"/>
              </w:rPr>
              <w:t>135.100.000,00</w:t>
            </w:r>
          </w:p>
        </w:tc>
        <w:tc>
          <w:tcPr>
            <w:tcW w:w="2179" w:type="dxa"/>
            <w:tcBorders>
              <w:top w:val="single" w:sz="4" w:space="0" w:color="auto"/>
              <w:left w:val="single" w:sz="4" w:space="0" w:color="auto"/>
              <w:bottom w:val="single" w:sz="4" w:space="0" w:color="000000"/>
              <w:right w:val="single" w:sz="4" w:space="0" w:color="auto"/>
            </w:tcBorders>
            <w:shd w:val="clear" w:color="auto" w:fill="auto"/>
            <w:noWrap/>
            <w:vAlign w:val="bottom"/>
            <w:hideMark/>
          </w:tcPr>
          <w:p w14:paraId="3F2F7236" w14:textId="77777777" w:rsidR="00D0100C" w:rsidRPr="00E245E6" w:rsidRDefault="00D0100C" w:rsidP="000352B3">
            <w:pPr>
              <w:jc w:val="right"/>
              <w:rPr>
                <w:rFonts w:cs="Arial"/>
                <w:b/>
                <w:bCs/>
                <w:color w:val="000000"/>
                <w:szCs w:val="22"/>
                <w:lang w:eastAsia="sl-SI"/>
              </w:rPr>
            </w:pPr>
            <w:r w:rsidRPr="00E245E6">
              <w:rPr>
                <w:rFonts w:cs="Arial"/>
                <w:b/>
                <w:bCs/>
                <w:color w:val="000000"/>
                <w:szCs w:val="22"/>
                <w:lang w:eastAsia="sl-SI"/>
              </w:rPr>
              <w:t>253.000.000,00</w:t>
            </w:r>
          </w:p>
        </w:tc>
      </w:tr>
    </w:tbl>
    <w:p w14:paraId="3BE24C18" w14:textId="77777777" w:rsidR="00D0100C" w:rsidRPr="00E245E6" w:rsidRDefault="00D0100C" w:rsidP="00D0100C">
      <w:pPr>
        <w:jc w:val="both"/>
        <w:rPr>
          <w:rFonts w:cs="Arial"/>
          <w:sz w:val="16"/>
          <w:szCs w:val="16"/>
        </w:rPr>
      </w:pPr>
      <w:r w:rsidRPr="00E245E6">
        <w:rPr>
          <w:rFonts w:cs="Arial"/>
          <w:sz w:val="16"/>
          <w:szCs w:val="16"/>
        </w:rPr>
        <w:t>* Sredstva zagotavlja Kohezijski sklad za območje celotne Slovenije; delitev sredstev po kohezijski regiji ni predvidena.</w:t>
      </w:r>
    </w:p>
    <w:p w14:paraId="738E0E41" w14:textId="77777777" w:rsidR="00D0100C" w:rsidRPr="00E245E6" w:rsidRDefault="00D0100C" w:rsidP="00D0100C">
      <w:pPr>
        <w:spacing w:after="240"/>
        <w:jc w:val="both"/>
        <w:rPr>
          <w:rFonts w:cs="Arial"/>
          <w:sz w:val="16"/>
          <w:szCs w:val="16"/>
        </w:rPr>
      </w:pPr>
      <w:r w:rsidRPr="00E245E6">
        <w:rPr>
          <w:rFonts w:cs="Arial"/>
          <w:sz w:val="16"/>
          <w:szCs w:val="16"/>
        </w:rPr>
        <w:t>Opomba: opis domen ukrepov je v Tabeli 1.</w:t>
      </w:r>
    </w:p>
    <w:p w14:paraId="2BC5D624" w14:textId="77777777" w:rsidR="00D0100C" w:rsidRPr="00E245E6" w:rsidRDefault="00D0100C" w:rsidP="00D0100C">
      <w:pPr>
        <w:spacing w:after="160" w:line="259" w:lineRule="auto"/>
        <w:rPr>
          <w:rFonts w:cs="Arial"/>
          <w:sz w:val="16"/>
          <w:szCs w:val="16"/>
        </w:rPr>
      </w:pPr>
      <w:r w:rsidRPr="00E245E6">
        <w:rPr>
          <w:rFonts w:cs="Arial"/>
          <w:sz w:val="16"/>
          <w:szCs w:val="16"/>
        </w:rPr>
        <w:br w:type="page"/>
      </w:r>
    </w:p>
    <w:p w14:paraId="5FB4E6BD" w14:textId="77777777" w:rsidR="00D0100C" w:rsidRPr="00E245E6" w:rsidRDefault="00D0100C" w:rsidP="00D0100C">
      <w:pPr>
        <w:rPr>
          <w:rFonts w:cs="Arial"/>
          <w:szCs w:val="22"/>
          <w:lang w:eastAsia="sl-SI"/>
        </w:rPr>
      </w:pPr>
      <w:bookmarkStart w:id="64" w:name="_Toc51326357"/>
      <w:r w:rsidRPr="00E245E6">
        <w:rPr>
          <w:b/>
          <w:szCs w:val="20"/>
        </w:rPr>
        <w:lastRenderedPageBreak/>
        <w:t xml:space="preserve">Priloga </w:t>
      </w:r>
      <w:r w:rsidRPr="00E245E6">
        <w:rPr>
          <w:b/>
          <w:szCs w:val="20"/>
        </w:rPr>
        <w:fldChar w:fldCharType="begin"/>
      </w:r>
      <w:r w:rsidRPr="00E245E6">
        <w:rPr>
          <w:b/>
          <w:szCs w:val="20"/>
        </w:rPr>
        <w:instrText xml:space="preserve"> SEQ Priloga \* ARABIC </w:instrText>
      </w:r>
      <w:r w:rsidRPr="00E245E6">
        <w:rPr>
          <w:b/>
          <w:szCs w:val="20"/>
        </w:rPr>
        <w:fldChar w:fldCharType="separate"/>
      </w:r>
      <w:r w:rsidRPr="00E245E6">
        <w:rPr>
          <w:b/>
          <w:noProof/>
          <w:szCs w:val="20"/>
        </w:rPr>
        <w:t>3</w:t>
      </w:r>
      <w:r w:rsidRPr="00E245E6">
        <w:rPr>
          <w:b/>
          <w:szCs w:val="20"/>
        </w:rPr>
        <w:fldChar w:fldCharType="end"/>
      </w:r>
      <w:r w:rsidRPr="00E245E6">
        <w:rPr>
          <w:b/>
          <w:szCs w:val="20"/>
        </w:rPr>
        <w:t>:</w:t>
      </w:r>
      <w:r w:rsidRPr="00E245E6">
        <w:rPr>
          <w:b/>
          <w:i/>
          <w:szCs w:val="20"/>
        </w:rPr>
        <w:t xml:space="preserve"> </w:t>
      </w:r>
      <w:r w:rsidRPr="00E245E6">
        <w:rPr>
          <w:rFonts w:cs="Arial"/>
          <w:szCs w:val="22"/>
          <w:lang w:eastAsia="sl-SI"/>
        </w:rPr>
        <w:t>Letna dinamika vplačil v sklad skladov po prednostni naložbi in kohezijski regiji v programskem obdobju 2014–2020 (v EUR)</w:t>
      </w:r>
      <w:bookmarkEnd w:id="64"/>
    </w:p>
    <w:tbl>
      <w:tblPr>
        <w:tblpPr w:leftFromText="141" w:rightFromText="141" w:vertAnchor="text" w:horzAnchor="margin" w:tblpXSpec="center" w:tblpY="216"/>
        <w:tblW w:w="4188" w:type="pct"/>
        <w:tblCellMar>
          <w:left w:w="70" w:type="dxa"/>
          <w:right w:w="70" w:type="dxa"/>
        </w:tblCellMar>
        <w:tblLook w:val="04A0" w:firstRow="1" w:lastRow="0" w:firstColumn="1" w:lastColumn="0" w:noHBand="0" w:noVBand="1"/>
      </w:tblPr>
      <w:tblGrid>
        <w:gridCol w:w="1615"/>
        <w:gridCol w:w="957"/>
        <w:gridCol w:w="1848"/>
        <w:gridCol w:w="1848"/>
        <w:gridCol w:w="1848"/>
        <w:gridCol w:w="1848"/>
        <w:gridCol w:w="1995"/>
      </w:tblGrid>
      <w:tr w:rsidR="00D0100C" w:rsidRPr="00E245E6" w14:paraId="0B8D6810"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4BB53" w14:textId="77777777" w:rsidR="00D0100C" w:rsidRPr="00E245E6" w:rsidRDefault="00D0100C" w:rsidP="000352B3">
            <w:pPr>
              <w:jc w:val="center"/>
              <w:rPr>
                <w:b/>
                <w:lang w:eastAsia="sl-SI"/>
              </w:rPr>
            </w:pPr>
            <w:r w:rsidRPr="00E245E6">
              <w:rPr>
                <w:b/>
                <w:lang w:eastAsia="sl-SI"/>
              </w:rPr>
              <w:t>Prednostna naložba</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9330BF" w14:textId="77777777" w:rsidR="00D0100C" w:rsidRPr="00E245E6" w:rsidRDefault="00D0100C" w:rsidP="000352B3">
            <w:pPr>
              <w:jc w:val="center"/>
              <w:rPr>
                <w:b/>
                <w:lang w:eastAsia="sl-SI"/>
              </w:rPr>
            </w:pPr>
            <w:r w:rsidRPr="00E245E6">
              <w:rPr>
                <w:b/>
                <w:lang w:eastAsia="sl-SI"/>
              </w:rPr>
              <w:t>Regija</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2082C" w14:textId="77777777" w:rsidR="00D0100C" w:rsidRPr="00E245E6" w:rsidRDefault="00D0100C" w:rsidP="000352B3">
            <w:pPr>
              <w:jc w:val="center"/>
              <w:rPr>
                <w:b/>
                <w:lang w:eastAsia="sl-SI"/>
              </w:rPr>
            </w:pPr>
            <w:r w:rsidRPr="00E245E6">
              <w:rPr>
                <w:b/>
                <w:lang w:eastAsia="sl-SI"/>
              </w:rPr>
              <w:t>2017</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C05256" w14:textId="77777777" w:rsidR="00D0100C" w:rsidRPr="00E245E6" w:rsidRDefault="00D0100C" w:rsidP="000352B3">
            <w:pPr>
              <w:jc w:val="center"/>
              <w:rPr>
                <w:b/>
                <w:lang w:eastAsia="sl-SI"/>
              </w:rPr>
            </w:pPr>
            <w:r w:rsidRPr="00E245E6">
              <w:rPr>
                <w:b/>
                <w:lang w:eastAsia="sl-SI"/>
              </w:rPr>
              <w:t>2019</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235242" w14:textId="77777777" w:rsidR="00D0100C" w:rsidRPr="00E245E6" w:rsidRDefault="00D0100C" w:rsidP="000352B3">
            <w:pPr>
              <w:jc w:val="center"/>
              <w:rPr>
                <w:b/>
                <w:lang w:eastAsia="sl-SI"/>
              </w:rPr>
            </w:pPr>
            <w:r w:rsidRPr="00E245E6">
              <w:rPr>
                <w:b/>
                <w:lang w:eastAsia="sl-SI"/>
              </w:rPr>
              <w:t>2021</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177D79" w14:textId="77777777" w:rsidR="00D0100C" w:rsidRPr="00E245E6" w:rsidRDefault="00D0100C" w:rsidP="000352B3">
            <w:pPr>
              <w:jc w:val="center"/>
              <w:rPr>
                <w:b/>
                <w:lang w:eastAsia="sl-SI"/>
              </w:rPr>
            </w:pPr>
            <w:r w:rsidRPr="00E245E6">
              <w:rPr>
                <w:b/>
                <w:lang w:eastAsia="sl-SI"/>
              </w:rPr>
              <w:t>2022</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58071" w14:textId="77777777" w:rsidR="00D0100C" w:rsidRPr="00E245E6" w:rsidRDefault="00D0100C" w:rsidP="000352B3">
            <w:pPr>
              <w:jc w:val="center"/>
              <w:rPr>
                <w:b/>
                <w:lang w:eastAsia="sl-SI"/>
              </w:rPr>
            </w:pPr>
            <w:r w:rsidRPr="00E245E6">
              <w:rPr>
                <w:b/>
                <w:lang w:eastAsia="sl-SI"/>
              </w:rPr>
              <w:t>Skupaj</w:t>
            </w:r>
          </w:p>
        </w:tc>
      </w:tr>
      <w:tr w:rsidR="00D0100C" w:rsidRPr="00E245E6" w14:paraId="719F67B5"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D9D9D9" w:fill="D9D9D9"/>
            <w:noWrap/>
            <w:hideMark/>
          </w:tcPr>
          <w:p w14:paraId="4ADDEEB3" w14:textId="77777777" w:rsidR="00D0100C" w:rsidRPr="00E245E6" w:rsidRDefault="00D0100C" w:rsidP="000352B3">
            <w:pPr>
              <w:rPr>
                <w:lang w:eastAsia="sl-SI"/>
              </w:rPr>
            </w:pPr>
            <w:r w:rsidRPr="00E245E6">
              <w:t>1.2 (RRI)</w:t>
            </w:r>
          </w:p>
        </w:tc>
        <w:tc>
          <w:tcPr>
            <w:tcW w:w="95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F1B2E68" w14:textId="77777777" w:rsidR="00D0100C" w:rsidRPr="00E245E6" w:rsidRDefault="00D0100C" w:rsidP="000352B3">
            <w:pPr>
              <w:rPr>
                <w:lang w:eastAsia="sl-SI"/>
              </w:rPr>
            </w:pPr>
            <w:r w:rsidRPr="00E245E6">
              <w:rPr>
                <w:lang w:eastAsia="sl-SI"/>
              </w:rPr>
              <w:t>Vzhod</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0D01C68" w14:textId="77777777" w:rsidR="00D0100C" w:rsidRPr="00E245E6" w:rsidRDefault="00D0100C" w:rsidP="000352B3">
            <w:pPr>
              <w:jc w:val="right"/>
              <w:rPr>
                <w:lang w:eastAsia="sl-SI"/>
              </w:rPr>
            </w:pPr>
            <w:r w:rsidRPr="00E245E6">
              <w:t>8.550.000,00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ADE8658" w14:textId="77777777" w:rsidR="00D0100C" w:rsidRPr="00E245E6" w:rsidRDefault="00D0100C" w:rsidP="000352B3">
            <w:pPr>
              <w:jc w:val="right"/>
              <w:rPr>
                <w:lang w:eastAsia="sl-SI"/>
              </w:rPr>
            </w:pPr>
            <w:r w:rsidRPr="00E245E6">
              <w:t>8.550.000,00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5D49929" w14:textId="77777777" w:rsidR="00D0100C" w:rsidRPr="00E245E6" w:rsidRDefault="00D0100C" w:rsidP="000352B3">
            <w:pPr>
              <w:jc w:val="right"/>
              <w:rPr>
                <w:lang w:eastAsia="sl-SI"/>
              </w:rPr>
            </w:pPr>
            <w:r w:rsidRPr="00E245E6">
              <w:t>8.550.000,00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04A6C4" w14:textId="77777777" w:rsidR="00D0100C" w:rsidRPr="00E245E6" w:rsidRDefault="00D0100C" w:rsidP="000352B3">
            <w:pPr>
              <w:jc w:val="right"/>
              <w:rPr>
                <w:lang w:eastAsia="sl-SI"/>
              </w:rPr>
            </w:pPr>
            <w:r w:rsidRPr="00E245E6">
              <w:t>8.550.000,00</w:t>
            </w:r>
          </w:p>
        </w:tc>
        <w:tc>
          <w:tcPr>
            <w:tcW w:w="19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57E841E" w14:textId="77777777" w:rsidR="00D0100C" w:rsidRPr="00E245E6" w:rsidRDefault="00D0100C" w:rsidP="000352B3">
            <w:pPr>
              <w:jc w:val="right"/>
              <w:rPr>
                <w:lang w:eastAsia="sl-SI"/>
              </w:rPr>
            </w:pPr>
            <w:r w:rsidRPr="00E245E6">
              <w:t>34.200.000,00</w:t>
            </w:r>
          </w:p>
        </w:tc>
      </w:tr>
      <w:tr w:rsidR="00D0100C" w:rsidRPr="00E245E6" w14:paraId="157B26D1"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hideMark/>
          </w:tcPr>
          <w:p w14:paraId="0B5A91C7" w14:textId="77777777" w:rsidR="00D0100C" w:rsidRPr="00E245E6" w:rsidRDefault="00D0100C" w:rsidP="000352B3">
            <w:pPr>
              <w:rPr>
                <w:lang w:eastAsia="sl-SI"/>
              </w:rPr>
            </w:pPr>
            <w:r w:rsidRPr="00E245E6">
              <w:t>1.2 (RRI)</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3F0F" w14:textId="77777777" w:rsidR="00D0100C" w:rsidRPr="00E245E6" w:rsidRDefault="00D0100C" w:rsidP="000352B3">
            <w:pPr>
              <w:rPr>
                <w:lang w:eastAsia="sl-SI"/>
              </w:rPr>
            </w:pPr>
            <w:r w:rsidRPr="00E245E6">
              <w:rPr>
                <w:lang w:eastAsia="sl-SI"/>
              </w:rPr>
              <w:t>Zahod</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EC07" w14:textId="77777777" w:rsidR="00D0100C" w:rsidRPr="00E245E6" w:rsidRDefault="00D0100C" w:rsidP="000352B3">
            <w:pPr>
              <w:jc w:val="right"/>
              <w:rPr>
                <w:lang w:eastAsia="sl-SI"/>
              </w:rPr>
            </w:pPr>
            <w:r w:rsidRPr="00E245E6">
              <w:t>13.450.000,00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DB09E" w14:textId="77777777" w:rsidR="00D0100C" w:rsidRPr="00E245E6" w:rsidRDefault="00D0100C" w:rsidP="000352B3">
            <w:pPr>
              <w:jc w:val="right"/>
              <w:rPr>
                <w:lang w:eastAsia="sl-SI"/>
              </w:rPr>
            </w:pPr>
            <w:r w:rsidRPr="00E245E6">
              <w:t>13.450.000,00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0D82B5" w14:textId="77777777" w:rsidR="00D0100C" w:rsidRPr="00E245E6" w:rsidRDefault="00D0100C" w:rsidP="000352B3">
            <w:pPr>
              <w:jc w:val="right"/>
              <w:rPr>
                <w:lang w:eastAsia="sl-SI"/>
              </w:rPr>
            </w:pPr>
            <w:r w:rsidRPr="00E245E6">
              <w:t>13.450.000,00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5BFD0B" w14:textId="77777777" w:rsidR="00D0100C" w:rsidRPr="00E245E6" w:rsidRDefault="00D0100C" w:rsidP="000352B3">
            <w:pPr>
              <w:jc w:val="right"/>
              <w:rPr>
                <w:lang w:eastAsia="sl-SI"/>
              </w:rPr>
            </w:pPr>
            <w:r w:rsidRPr="00E245E6">
              <w:t>13.450.000,00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077E0B" w14:textId="77777777" w:rsidR="00D0100C" w:rsidRPr="00E245E6" w:rsidRDefault="00D0100C" w:rsidP="000352B3">
            <w:pPr>
              <w:jc w:val="right"/>
              <w:rPr>
                <w:lang w:eastAsia="sl-SI"/>
              </w:rPr>
            </w:pPr>
            <w:r w:rsidRPr="00E245E6">
              <w:t>53.800.000,00</w:t>
            </w:r>
          </w:p>
        </w:tc>
      </w:tr>
      <w:tr w:rsidR="00D0100C" w:rsidRPr="00E245E6" w14:paraId="3EAB7F95"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08CE9F5" w14:textId="77777777" w:rsidR="00D0100C" w:rsidRPr="00E245E6" w:rsidRDefault="00D0100C" w:rsidP="000352B3">
            <w:pPr>
              <w:rPr>
                <w:b/>
                <w:lang w:eastAsia="sl-SI"/>
              </w:rPr>
            </w:pPr>
            <w:r w:rsidRPr="00E245E6">
              <w:rPr>
                <w:b/>
                <w:lang w:eastAsia="sl-SI"/>
              </w:rPr>
              <w:t>1.2 Vsota</w:t>
            </w:r>
          </w:p>
        </w:tc>
        <w:tc>
          <w:tcPr>
            <w:tcW w:w="95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8F8212A" w14:textId="77777777" w:rsidR="00D0100C" w:rsidRPr="00E245E6" w:rsidRDefault="00D0100C" w:rsidP="000352B3">
            <w:pPr>
              <w:rPr>
                <w:b/>
                <w:lang w:eastAsia="sl-SI"/>
              </w:rPr>
            </w:pPr>
            <w:r w:rsidRPr="00E245E6">
              <w:rPr>
                <w:b/>
                <w:lang w:eastAsia="sl-SI"/>
              </w:rPr>
              <w:t> </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521D14D5" w14:textId="77777777" w:rsidR="00D0100C" w:rsidRPr="00E245E6" w:rsidRDefault="00D0100C" w:rsidP="000352B3">
            <w:pPr>
              <w:jc w:val="right"/>
              <w:rPr>
                <w:b/>
                <w:lang w:eastAsia="sl-SI"/>
              </w:rPr>
            </w:pPr>
            <w:r w:rsidRPr="00E245E6">
              <w:rPr>
                <w:b/>
              </w:rPr>
              <w:t>22.000.000,00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0B521A5" w14:textId="77777777" w:rsidR="00D0100C" w:rsidRPr="00E245E6" w:rsidRDefault="00D0100C" w:rsidP="000352B3">
            <w:pPr>
              <w:jc w:val="right"/>
              <w:rPr>
                <w:b/>
                <w:lang w:eastAsia="sl-SI"/>
              </w:rPr>
            </w:pPr>
            <w:r w:rsidRPr="00E245E6">
              <w:rPr>
                <w:b/>
              </w:rPr>
              <w:t>22.000.000,00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FD890DA" w14:textId="77777777" w:rsidR="00D0100C" w:rsidRPr="00E245E6" w:rsidRDefault="00D0100C" w:rsidP="000352B3">
            <w:pPr>
              <w:jc w:val="right"/>
              <w:rPr>
                <w:b/>
                <w:lang w:eastAsia="sl-SI"/>
              </w:rPr>
            </w:pPr>
            <w:r w:rsidRPr="00E245E6">
              <w:rPr>
                <w:b/>
              </w:rPr>
              <w:t>22.000.000,00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239FA33" w14:textId="77777777" w:rsidR="00D0100C" w:rsidRPr="00E245E6" w:rsidRDefault="00D0100C" w:rsidP="000352B3">
            <w:pPr>
              <w:jc w:val="right"/>
              <w:rPr>
                <w:b/>
                <w:lang w:eastAsia="sl-SI"/>
              </w:rPr>
            </w:pPr>
            <w:r w:rsidRPr="00E245E6">
              <w:rPr>
                <w:b/>
              </w:rPr>
              <w:t>22.000.000,00</w:t>
            </w:r>
          </w:p>
        </w:tc>
        <w:tc>
          <w:tcPr>
            <w:tcW w:w="19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404BDE" w14:textId="77777777" w:rsidR="00D0100C" w:rsidRPr="00E245E6" w:rsidRDefault="00D0100C" w:rsidP="000352B3">
            <w:pPr>
              <w:jc w:val="right"/>
              <w:rPr>
                <w:b/>
                <w:lang w:eastAsia="sl-SI"/>
              </w:rPr>
            </w:pPr>
            <w:r w:rsidRPr="00E245E6">
              <w:rPr>
                <w:b/>
              </w:rPr>
              <w:t>88.000.000,00</w:t>
            </w:r>
          </w:p>
        </w:tc>
      </w:tr>
      <w:tr w:rsidR="00D0100C" w:rsidRPr="00E245E6" w14:paraId="7562CFE5"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hideMark/>
          </w:tcPr>
          <w:p w14:paraId="544A3B63" w14:textId="77777777" w:rsidR="00D0100C" w:rsidRPr="00E245E6" w:rsidRDefault="00D0100C" w:rsidP="000352B3">
            <w:pPr>
              <w:rPr>
                <w:lang w:eastAsia="sl-SI"/>
              </w:rPr>
            </w:pPr>
            <w:r w:rsidRPr="00E245E6">
              <w:rPr>
                <w:lang w:eastAsia="sl-SI"/>
              </w:rPr>
              <w:t>3.1 (MSP)</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D53103" w14:textId="77777777" w:rsidR="00D0100C" w:rsidRPr="00E245E6" w:rsidRDefault="00D0100C" w:rsidP="000352B3">
            <w:pPr>
              <w:rPr>
                <w:lang w:eastAsia="sl-SI"/>
              </w:rPr>
            </w:pPr>
            <w:r w:rsidRPr="00E245E6">
              <w:rPr>
                <w:lang w:eastAsia="sl-SI"/>
              </w:rPr>
              <w:t>Vzhod</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61716" w14:textId="77777777" w:rsidR="00D0100C" w:rsidRPr="00E245E6" w:rsidRDefault="00D0100C" w:rsidP="000352B3">
            <w:pPr>
              <w:jc w:val="right"/>
              <w:rPr>
                <w:lang w:eastAsia="sl-SI"/>
              </w:rPr>
            </w:pPr>
            <w:r w:rsidRPr="00E245E6">
              <w:t>13.875.000,00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0560C" w14:textId="77777777" w:rsidR="00D0100C" w:rsidRPr="00E245E6" w:rsidRDefault="00D0100C" w:rsidP="000352B3">
            <w:pPr>
              <w:jc w:val="right"/>
            </w:pPr>
            <w:r w:rsidRPr="00E245E6">
              <w:t>13.875.000,00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A1E6E5" w14:textId="77777777" w:rsidR="00D0100C" w:rsidRPr="00E245E6" w:rsidRDefault="00D0100C" w:rsidP="000352B3">
            <w:pPr>
              <w:jc w:val="right"/>
            </w:pPr>
            <w:r w:rsidRPr="00E245E6">
              <w:t>13.875.000,00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23C58C" w14:textId="77777777" w:rsidR="00D0100C" w:rsidRPr="00E245E6" w:rsidRDefault="00D0100C" w:rsidP="000352B3">
            <w:pPr>
              <w:jc w:val="right"/>
            </w:pPr>
            <w:r w:rsidRPr="00E245E6">
              <w:t>13.875.000,00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25E43FC" w14:textId="77777777" w:rsidR="00D0100C" w:rsidRPr="00E245E6" w:rsidRDefault="00D0100C" w:rsidP="000352B3">
            <w:pPr>
              <w:jc w:val="right"/>
            </w:pPr>
            <w:r w:rsidRPr="00E245E6">
              <w:t>55.500.000,00</w:t>
            </w:r>
          </w:p>
        </w:tc>
      </w:tr>
      <w:tr w:rsidR="00D0100C" w:rsidRPr="00E245E6" w14:paraId="2ABAF35C"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D9D9D9" w:fill="D9D9D9"/>
            <w:noWrap/>
            <w:hideMark/>
          </w:tcPr>
          <w:p w14:paraId="6ACE6A9E" w14:textId="77777777" w:rsidR="00D0100C" w:rsidRPr="00E245E6" w:rsidRDefault="00D0100C" w:rsidP="000352B3">
            <w:pPr>
              <w:rPr>
                <w:lang w:eastAsia="sl-SI"/>
              </w:rPr>
            </w:pPr>
            <w:r w:rsidRPr="00E245E6">
              <w:rPr>
                <w:lang w:eastAsia="sl-SI"/>
              </w:rPr>
              <w:t>3.1 (MSP)</w:t>
            </w:r>
          </w:p>
        </w:tc>
        <w:tc>
          <w:tcPr>
            <w:tcW w:w="95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BDD2BDC" w14:textId="77777777" w:rsidR="00D0100C" w:rsidRPr="00E245E6" w:rsidRDefault="00D0100C" w:rsidP="000352B3">
            <w:pPr>
              <w:rPr>
                <w:lang w:eastAsia="sl-SI"/>
              </w:rPr>
            </w:pPr>
            <w:r w:rsidRPr="00E245E6">
              <w:rPr>
                <w:lang w:eastAsia="sl-SI"/>
              </w:rPr>
              <w:t>Zahod</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E83F29" w14:textId="77777777" w:rsidR="00D0100C" w:rsidRPr="00E245E6" w:rsidRDefault="00D0100C" w:rsidP="000352B3">
            <w:pPr>
              <w:jc w:val="right"/>
            </w:pPr>
            <w:r w:rsidRPr="00E245E6">
              <w:t>19.875.000,00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ECBD01F" w14:textId="77777777" w:rsidR="00D0100C" w:rsidRPr="00E245E6" w:rsidRDefault="00D0100C" w:rsidP="000352B3">
            <w:pPr>
              <w:jc w:val="right"/>
            </w:pPr>
            <w:r w:rsidRPr="00E245E6">
              <w:t>19.875.000,00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BFC395D" w14:textId="77777777" w:rsidR="00D0100C" w:rsidRPr="00E245E6" w:rsidRDefault="00D0100C" w:rsidP="000352B3">
            <w:pPr>
              <w:jc w:val="right"/>
            </w:pPr>
            <w:r w:rsidRPr="00E245E6">
              <w:t>19.875.000,00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6316141" w14:textId="77777777" w:rsidR="00D0100C" w:rsidRPr="00E245E6" w:rsidRDefault="00D0100C" w:rsidP="000352B3">
            <w:pPr>
              <w:jc w:val="right"/>
            </w:pPr>
            <w:r w:rsidRPr="00E245E6">
              <w:t>19.875.000,00</w:t>
            </w:r>
          </w:p>
        </w:tc>
        <w:tc>
          <w:tcPr>
            <w:tcW w:w="1995" w:type="dxa"/>
            <w:tcBorders>
              <w:top w:val="single" w:sz="4" w:space="0" w:color="auto"/>
              <w:left w:val="single" w:sz="4" w:space="0" w:color="auto"/>
              <w:bottom w:val="single" w:sz="4" w:space="0" w:color="auto"/>
              <w:right w:val="single" w:sz="4" w:space="0" w:color="auto"/>
            </w:tcBorders>
            <w:shd w:val="clear" w:color="D9D9D9" w:fill="D9D9D9"/>
            <w:noWrap/>
            <w:vAlign w:val="bottom"/>
          </w:tcPr>
          <w:p w14:paraId="1F6CC47F" w14:textId="77777777" w:rsidR="00D0100C" w:rsidRPr="00E245E6" w:rsidRDefault="00D0100C" w:rsidP="000352B3">
            <w:pPr>
              <w:jc w:val="right"/>
            </w:pPr>
            <w:r w:rsidRPr="00E245E6">
              <w:t>79.500.000,00</w:t>
            </w:r>
          </w:p>
        </w:tc>
      </w:tr>
      <w:tr w:rsidR="00D0100C" w:rsidRPr="00E245E6" w14:paraId="1A81D00E"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16E53D" w14:textId="77777777" w:rsidR="00D0100C" w:rsidRPr="00E245E6" w:rsidRDefault="00D0100C" w:rsidP="000352B3">
            <w:pPr>
              <w:rPr>
                <w:b/>
                <w:lang w:eastAsia="sl-SI"/>
              </w:rPr>
            </w:pPr>
            <w:r w:rsidRPr="00E245E6">
              <w:rPr>
                <w:b/>
                <w:lang w:eastAsia="sl-SI"/>
              </w:rPr>
              <w:t>3.1 Vsota</w:t>
            </w:r>
          </w:p>
        </w:tc>
        <w:tc>
          <w:tcPr>
            <w:tcW w:w="957" w:type="dxa"/>
            <w:tcBorders>
              <w:top w:val="nil"/>
              <w:left w:val="nil"/>
              <w:bottom w:val="single" w:sz="4" w:space="0" w:color="auto"/>
              <w:right w:val="single" w:sz="4" w:space="0" w:color="auto"/>
            </w:tcBorders>
            <w:shd w:val="clear" w:color="auto" w:fill="auto"/>
            <w:noWrap/>
            <w:vAlign w:val="bottom"/>
            <w:hideMark/>
          </w:tcPr>
          <w:p w14:paraId="466546AD" w14:textId="77777777" w:rsidR="00D0100C" w:rsidRPr="00E245E6" w:rsidRDefault="00D0100C" w:rsidP="000352B3">
            <w:pPr>
              <w:rPr>
                <w:b/>
                <w:lang w:eastAsia="sl-SI"/>
              </w:rPr>
            </w:pPr>
            <w:r w:rsidRPr="00E245E6">
              <w:rPr>
                <w:b/>
                <w:lang w:eastAsia="sl-SI"/>
              </w:rPr>
              <w:t> </w:t>
            </w:r>
          </w:p>
        </w:tc>
        <w:tc>
          <w:tcPr>
            <w:tcW w:w="1848" w:type="dxa"/>
            <w:tcBorders>
              <w:top w:val="nil"/>
              <w:left w:val="nil"/>
              <w:bottom w:val="single" w:sz="4" w:space="0" w:color="auto"/>
              <w:right w:val="single" w:sz="4" w:space="0" w:color="auto"/>
            </w:tcBorders>
            <w:shd w:val="clear" w:color="auto" w:fill="auto"/>
            <w:noWrap/>
            <w:vAlign w:val="bottom"/>
            <w:hideMark/>
          </w:tcPr>
          <w:p w14:paraId="36553BCE" w14:textId="77777777" w:rsidR="00D0100C" w:rsidRPr="00E245E6" w:rsidRDefault="00D0100C" w:rsidP="000352B3">
            <w:pPr>
              <w:jc w:val="right"/>
              <w:rPr>
                <w:b/>
                <w:lang w:eastAsia="sl-SI"/>
              </w:rPr>
            </w:pPr>
            <w:r w:rsidRPr="00E245E6">
              <w:rPr>
                <w:b/>
              </w:rPr>
              <w:t>33.750.000,00</w:t>
            </w:r>
          </w:p>
        </w:tc>
        <w:tc>
          <w:tcPr>
            <w:tcW w:w="1848" w:type="dxa"/>
            <w:tcBorders>
              <w:top w:val="nil"/>
              <w:left w:val="nil"/>
              <w:bottom w:val="single" w:sz="4" w:space="0" w:color="auto"/>
              <w:right w:val="single" w:sz="4" w:space="0" w:color="auto"/>
            </w:tcBorders>
            <w:shd w:val="clear" w:color="auto" w:fill="auto"/>
            <w:noWrap/>
            <w:vAlign w:val="bottom"/>
            <w:hideMark/>
          </w:tcPr>
          <w:p w14:paraId="7EE42952" w14:textId="77777777" w:rsidR="00D0100C" w:rsidRPr="00E245E6" w:rsidRDefault="00D0100C" w:rsidP="000352B3">
            <w:pPr>
              <w:jc w:val="right"/>
              <w:rPr>
                <w:b/>
                <w:lang w:eastAsia="sl-SI"/>
              </w:rPr>
            </w:pPr>
            <w:r w:rsidRPr="00E245E6">
              <w:rPr>
                <w:b/>
              </w:rPr>
              <w:t>33.750.000,00</w:t>
            </w:r>
          </w:p>
        </w:tc>
        <w:tc>
          <w:tcPr>
            <w:tcW w:w="1848" w:type="dxa"/>
            <w:tcBorders>
              <w:top w:val="nil"/>
              <w:left w:val="nil"/>
              <w:bottom w:val="single" w:sz="4" w:space="0" w:color="auto"/>
              <w:right w:val="single" w:sz="4" w:space="0" w:color="auto"/>
            </w:tcBorders>
            <w:shd w:val="clear" w:color="auto" w:fill="auto"/>
            <w:noWrap/>
            <w:vAlign w:val="bottom"/>
            <w:hideMark/>
          </w:tcPr>
          <w:p w14:paraId="121226AD" w14:textId="77777777" w:rsidR="00D0100C" w:rsidRPr="00E245E6" w:rsidRDefault="00D0100C" w:rsidP="000352B3">
            <w:pPr>
              <w:jc w:val="right"/>
              <w:rPr>
                <w:b/>
                <w:lang w:eastAsia="sl-SI"/>
              </w:rPr>
            </w:pPr>
            <w:r w:rsidRPr="00E245E6">
              <w:rPr>
                <w:b/>
              </w:rPr>
              <w:t>33.750.000,00</w:t>
            </w:r>
          </w:p>
        </w:tc>
        <w:tc>
          <w:tcPr>
            <w:tcW w:w="1848" w:type="dxa"/>
            <w:tcBorders>
              <w:top w:val="nil"/>
              <w:left w:val="nil"/>
              <w:bottom w:val="single" w:sz="4" w:space="0" w:color="auto"/>
              <w:right w:val="single" w:sz="4" w:space="0" w:color="auto"/>
            </w:tcBorders>
            <w:shd w:val="clear" w:color="auto" w:fill="auto"/>
            <w:noWrap/>
            <w:vAlign w:val="bottom"/>
            <w:hideMark/>
          </w:tcPr>
          <w:p w14:paraId="5D62864D" w14:textId="77777777" w:rsidR="00D0100C" w:rsidRPr="00E245E6" w:rsidRDefault="00D0100C" w:rsidP="000352B3">
            <w:pPr>
              <w:jc w:val="right"/>
              <w:rPr>
                <w:b/>
                <w:lang w:eastAsia="sl-SI"/>
              </w:rPr>
            </w:pPr>
            <w:r w:rsidRPr="00E245E6">
              <w:rPr>
                <w:b/>
              </w:rPr>
              <w:t>33.750.000,00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C70E71" w14:textId="77777777" w:rsidR="00D0100C" w:rsidRPr="00E245E6" w:rsidRDefault="00D0100C" w:rsidP="000352B3">
            <w:pPr>
              <w:jc w:val="right"/>
              <w:rPr>
                <w:b/>
                <w:lang w:eastAsia="sl-SI"/>
              </w:rPr>
            </w:pPr>
            <w:r w:rsidRPr="00E245E6">
              <w:rPr>
                <w:b/>
              </w:rPr>
              <w:t>135.000.000,00</w:t>
            </w:r>
          </w:p>
        </w:tc>
      </w:tr>
      <w:tr w:rsidR="00D0100C" w:rsidRPr="00E245E6" w14:paraId="6BF424AB"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1177C1C" w14:textId="77777777" w:rsidR="00D0100C" w:rsidRPr="00E245E6" w:rsidRDefault="00D0100C" w:rsidP="000352B3">
            <w:pPr>
              <w:rPr>
                <w:lang w:eastAsia="sl-SI"/>
              </w:rPr>
            </w:pPr>
            <w:r w:rsidRPr="00E245E6">
              <w:rPr>
                <w:lang w:eastAsia="sl-SI"/>
              </w:rPr>
              <w:t>4.1 (EE)</w:t>
            </w:r>
          </w:p>
        </w:tc>
        <w:tc>
          <w:tcPr>
            <w:tcW w:w="95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D00FB89" w14:textId="77777777" w:rsidR="00D0100C" w:rsidRPr="00E245E6" w:rsidRDefault="00D0100C" w:rsidP="000352B3">
            <w:pPr>
              <w:rPr>
                <w:lang w:eastAsia="sl-SI"/>
              </w:rPr>
            </w:pPr>
            <w:r w:rsidRPr="00E245E6">
              <w:rPr>
                <w:lang w:eastAsia="sl-SI"/>
              </w:rPr>
              <w:t>SI</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BEADE9" w14:textId="77777777" w:rsidR="00D0100C" w:rsidRPr="00E245E6" w:rsidRDefault="00D0100C" w:rsidP="000352B3">
            <w:pPr>
              <w:jc w:val="right"/>
              <w:rPr>
                <w:lang w:eastAsia="sl-SI"/>
              </w:rPr>
            </w:pPr>
            <w:r w:rsidRPr="00E245E6">
              <w:t>6.250.000,00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3227B52" w14:textId="77777777" w:rsidR="00D0100C" w:rsidRPr="00E245E6" w:rsidRDefault="00D0100C" w:rsidP="000352B3">
            <w:pPr>
              <w:jc w:val="right"/>
              <w:rPr>
                <w:lang w:eastAsia="sl-SI"/>
              </w:rPr>
            </w:pPr>
            <w:r w:rsidRPr="00E245E6">
              <w:t>6.250.000,00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CE1AAB1" w14:textId="77777777" w:rsidR="00D0100C" w:rsidRPr="00E245E6" w:rsidRDefault="00D0100C" w:rsidP="000352B3">
            <w:pPr>
              <w:jc w:val="right"/>
              <w:rPr>
                <w:lang w:eastAsia="sl-SI"/>
              </w:rPr>
            </w:pPr>
            <w:r w:rsidRPr="00E245E6">
              <w:t>6.250.000,00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5E2117" w14:textId="77777777" w:rsidR="00D0100C" w:rsidRPr="00E245E6" w:rsidRDefault="00D0100C" w:rsidP="000352B3">
            <w:pPr>
              <w:jc w:val="right"/>
              <w:rPr>
                <w:lang w:eastAsia="sl-SI"/>
              </w:rPr>
            </w:pPr>
            <w:r w:rsidRPr="00E245E6">
              <w:t>6.250.000,00</w:t>
            </w:r>
          </w:p>
        </w:tc>
        <w:tc>
          <w:tcPr>
            <w:tcW w:w="19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E28528F" w14:textId="77777777" w:rsidR="00D0100C" w:rsidRPr="00E245E6" w:rsidRDefault="00D0100C" w:rsidP="000352B3">
            <w:pPr>
              <w:jc w:val="right"/>
              <w:rPr>
                <w:lang w:eastAsia="sl-SI"/>
              </w:rPr>
            </w:pPr>
            <w:r w:rsidRPr="00E245E6">
              <w:t>25.000.000,00</w:t>
            </w:r>
          </w:p>
        </w:tc>
      </w:tr>
      <w:tr w:rsidR="00D0100C" w:rsidRPr="00E245E6" w14:paraId="19EFC0B1"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2FA38B" w14:textId="77777777" w:rsidR="00D0100C" w:rsidRPr="00E245E6" w:rsidRDefault="00D0100C" w:rsidP="000352B3">
            <w:pPr>
              <w:rPr>
                <w:b/>
                <w:lang w:eastAsia="sl-SI"/>
              </w:rPr>
            </w:pPr>
            <w:r w:rsidRPr="00E245E6">
              <w:rPr>
                <w:b/>
                <w:lang w:eastAsia="sl-SI"/>
              </w:rPr>
              <w:t>4.1 Vsota</w:t>
            </w:r>
          </w:p>
        </w:tc>
        <w:tc>
          <w:tcPr>
            <w:tcW w:w="957" w:type="dxa"/>
            <w:tcBorders>
              <w:top w:val="nil"/>
              <w:left w:val="nil"/>
              <w:bottom w:val="single" w:sz="4" w:space="0" w:color="auto"/>
              <w:right w:val="single" w:sz="4" w:space="0" w:color="auto"/>
            </w:tcBorders>
            <w:shd w:val="clear" w:color="auto" w:fill="auto"/>
            <w:noWrap/>
            <w:vAlign w:val="bottom"/>
            <w:hideMark/>
          </w:tcPr>
          <w:p w14:paraId="0EA1C2DF" w14:textId="77777777" w:rsidR="00D0100C" w:rsidRPr="00E245E6" w:rsidRDefault="00D0100C" w:rsidP="000352B3">
            <w:pPr>
              <w:rPr>
                <w:b/>
                <w:lang w:eastAsia="sl-SI"/>
              </w:rPr>
            </w:pPr>
            <w:r w:rsidRPr="00E245E6">
              <w:rPr>
                <w:b/>
                <w:lang w:eastAsia="sl-SI"/>
              </w:rPr>
              <w:t> </w:t>
            </w:r>
          </w:p>
        </w:tc>
        <w:tc>
          <w:tcPr>
            <w:tcW w:w="1848" w:type="dxa"/>
            <w:tcBorders>
              <w:top w:val="nil"/>
              <w:left w:val="nil"/>
              <w:bottom w:val="single" w:sz="4" w:space="0" w:color="auto"/>
              <w:right w:val="single" w:sz="4" w:space="0" w:color="auto"/>
            </w:tcBorders>
            <w:shd w:val="clear" w:color="auto" w:fill="auto"/>
            <w:noWrap/>
            <w:vAlign w:val="bottom"/>
            <w:hideMark/>
          </w:tcPr>
          <w:p w14:paraId="6EBDA167" w14:textId="77777777" w:rsidR="00D0100C" w:rsidRPr="00E245E6" w:rsidRDefault="00D0100C" w:rsidP="000352B3">
            <w:pPr>
              <w:jc w:val="right"/>
              <w:rPr>
                <w:b/>
                <w:lang w:eastAsia="sl-SI"/>
              </w:rPr>
            </w:pPr>
            <w:r w:rsidRPr="00E245E6">
              <w:rPr>
                <w:b/>
              </w:rPr>
              <w:t>6.250.000,00</w:t>
            </w:r>
          </w:p>
        </w:tc>
        <w:tc>
          <w:tcPr>
            <w:tcW w:w="1848" w:type="dxa"/>
            <w:tcBorders>
              <w:top w:val="nil"/>
              <w:left w:val="nil"/>
              <w:bottom w:val="single" w:sz="4" w:space="0" w:color="auto"/>
              <w:right w:val="single" w:sz="4" w:space="0" w:color="auto"/>
            </w:tcBorders>
            <w:shd w:val="clear" w:color="auto" w:fill="auto"/>
            <w:noWrap/>
            <w:vAlign w:val="bottom"/>
            <w:hideMark/>
          </w:tcPr>
          <w:p w14:paraId="7BE5D5B0" w14:textId="77777777" w:rsidR="00D0100C" w:rsidRPr="00E245E6" w:rsidRDefault="00D0100C" w:rsidP="000352B3">
            <w:pPr>
              <w:jc w:val="right"/>
              <w:rPr>
                <w:b/>
                <w:lang w:eastAsia="sl-SI"/>
              </w:rPr>
            </w:pPr>
            <w:r w:rsidRPr="00E245E6">
              <w:rPr>
                <w:b/>
              </w:rPr>
              <w:t>6.250.000,00</w:t>
            </w:r>
          </w:p>
        </w:tc>
        <w:tc>
          <w:tcPr>
            <w:tcW w:w="1848" w:type="dxa"/>
            <w:tcBorders>
              <w:top w:val="nil"/>
              <w:left w:val="nil"/>
              <w:bottom w:val="single" w:sz="4" w:space="0" w:color="auto"/>
              <w:right w:val="single" w:sz="4" w:space="0" w:color="auto"/>
            </w:tcBorders>
            <w:shd w:val="clear" w:color="auto" w:fill="auto"/>
            <w:noWrap/>
            <w:vAlign w:val="bottom"/>
            <w:hideMark/>
          </w:tcPr>
          <w:p w14:paraId="3B43C915" w14:textId="77777777" w:rsidR="00D0100C" w:rsidRPr="00E245E6" w:rsidRDefault="00D0100C" w:rsidP="000352B3">
            <w:pPr>
              <w:jc w:val="right"/>
              <w:rPr>
                <w:b/>
                <w:lang w:eastAsia="sl-SI"/>
              </w:rPr>
            </w:pPr>
            <w:r w:rsidRPr="00E245E6">
              <w:rPr>
                <w:b/>
              </w:rPr>
              <w:t>6.250.000,00</w:t>
            </w:r>
          </w:p>
        </w:tc>
        <w:tc>
          <w:tcPr>
            <w:tcW w:w="1848" w:type="dxa"/>
            <w:tcBorders>
              <w:top w:val="nil"/>
              <w:left w:val="nil"/>
              <w:bottom w:val="single" w:sz="4" w:space="0" w:color="auto"/>
              <w:right w:val="single" w:sz="4" w:space="0" w:color="auto"/>
            </w:tcBorders>
            <w:shd w:val="clear" w:color="auto" w:fill="auto"/>
            <w:noWrap/>
            <w:vAlign w:val="bottom"/>
            <w:hideMark/>
          </w:tcPr>
          <w:p w14:paraId="3286061E" w14:textId="77777777" w:rsidR="00D0100C" w:rsidRPr="00E245E6" w:rsidRDefault="00D0100C" w:rsidP="000352B3">
            <w:pPr>
              <w:jc w:val="right"/>
              <w:rPr>
                <w:b/>
                <w:lang w:eastAsia="sl-SI"/>
              </w:rPr>
            </w:pPr>
            <w:r w:rsidRPr="00E245E6">
              <w:rPr>
                <w:b/>
              </w:rPr>
              <w:t>6.250.000,00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A57E6B" w14:textId="77777777" w:rsidR="00D0100C" w:rsidRPr="00E245E6" w:rsidRDefault="00D0100C" w:rsidP="000352B3">
            <w:pPr>
              <w:jc w:val="right"/>
              <w:rPr>
                <w:b/>
                <w:lang w:eastAsia="sl-SI"/>
              </w:rPr>
            </w:pPr>
            <w:r w:rsidRPr="00E245E6">
              <w:rPr>
                <w:b/>
              </w:rPr>
              <w:t>25.000.000,00</w:t>
            </w:r>
          </w:p>
        </w:tc>
      </w:tr>
      <w:tr w:rsidR="00D0100C" w:rsidRPr="00E245E6" w14:paraId="1982AE31"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D9D9D9" w:fill="D9D9D9"/>
            <w:noWrap/>
            <w:hideMark/>
          </w:tcPr>
          <w:p w14:paraId="1DBFF668" w14:textId="77777777" w:rsidR="00D0100C" w:rsidRPr="00E245E6" w:rsidRDefault="00D0100C" w:rsidP="000352B3">
            <w:pPr>
              <w:rPr>
                <w:lang w:eastAsia="sl-SI"/>
              </w:rPr>
            </w:pPr>
            <w:r w:rsidRPr="00E245E6">
              <w:rPr>
                <w:lang w:eastAsia="sl-SI"/>
              </w:rPr>
              <w:t>6.3 (UR)</w:t>
            </w:r>
          </w:p>
        </w:tc>
        <w:tc>
          <w:tcPr>
            <w:tcW w:w="95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85CBEC8" w14:textId="77777777" w:rsidR="00D0100C" w:rsidRPr="00E245E6" w:rsidRDefault="00D0100C" w:rsidP="000352B3">
            <w:pPr>
              <w:rPr>
                <w:lang w:eastAsia="sl-SI"/>
              </w:rPr>
            </w:pPr>
            <w:r w:rsidRPr="00E245E6">
              <w:rPr>
                <w:lang w:eastAsia="sl-SI"/>
              </w:rPr>
              <w:t>Vzhod</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90FF80A" w14:textId="77777777" w:rsidR="00D0100C" w:rsidRPr="00E245E6" w:rsidRDefault="00D0100C" w:rsidP="000352B3">
            <w:pPr>
              <w:jc w:val="right"/>
              <w:rPr>
                <w:lang w:eastAsia="sl-SI"/>
              </w:rPr>
            </w:pPr>
            <w:r w:rsidRPr="00E245E6">
              <w:t>800.000,00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4AB7B5E" w14:textId="77777777" w:rsidR="00D0100C" w:rsidRPr="00E245E6" w:rsidRDefault="00D0100C" w:rsidP="000352B3">
            <w:pPr>
              <w:jc w:val="right"/>
              <w:rPr>
                <w:lang w:eastAsia="sl-SI"/>
              </w:rPr>
            </w:pPr>
            <w:r w:rsidRPr="00E245E6">
              <w:t>800.000,00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1A86F8F" w14:textId="77777777" w:rsidR="00D0100C" w:rsidRPr="00E245E6" w:rsidRDefault="00D0100C" w:rsidP="000352B3">
            <w:pPr>
              <w:jc w:val="right"/>
              <w:rPr>
                <w:lang w:eastAsia="sl-SI"/>
              </w:rPr>
            </w:pPr>
            <w:r w:rsidRPr="00E245E6">
              <w:t>800.000,00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5CC9371" w14:textId="77777777" w:rsidR="00D0100C" w:rsidRPr="00E245E6" w:rsidRDefault="00D0100C" w:rsidP="000352B3">
            <w:pPr>
              <w:jc w:val="right"/>
              <w:rPr>
                <w:lang w:eastAsia="sl-SI"/>
              </w:rPr>
            </w:pPr>
            <w:r w:rsidRPr="00E245E6">
              <w:t>800.000,00</w:t>
            </w:r>
          </w:p>
        </w:tc>
        <w:tc>
          <w:tcPr>
            <w:tcW w:w="19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444155BB" w14:textId="77777777" w:rsidR="00D0100C" w:rsidRPr="00E245E6" w:rsidRDefault="00D0100C" w:rsidP="000352B3">
            <w:pPr>
              <w:jc w:val="right"/>
              <w:rPr>
                <w:lang w:eastAsia="sl-SI"/>
              </w:rPr>
            </w:pPr>
            <w:r w:rsidRPr="00E245E6">
              <w:t>3.200.000,00</w:t>
            </w:r>
          </w:p>
        </w:tc>
      </w:tr>
      <w:tr w:rsidR="00D0100C" w:rsidRPr="00E245E6" w14:paraId="3410C34A"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hideMark/>
          </w:tcPr>
          <w:p w14:paraId="45615DAD" w14:textId="77777777" w:rsidR="00D0100C" w:rsidRPr="00E245E6" w:rsidRDefault="00D0100C" w:rsidP="000352B3">
            <w:pPr>
              <w:rPr>
                <w:lang w:eastAsia="sl-SI"/>
              </w:rPr>
            </w:pPr>
            <w:r w:rsidRPr="00E245E6">
              <w:rPr>
                <w:lang w:eastAsia="sl-SI"/>
              </w:rPr>
              <w:t>6.3 (UR)</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38173" w14:textId="77777777" w:rsidR="00D0100C" w:rsidRPr="00E245E6" w:rsidRDefault="00D0100C" w:rsidP="000352B3">
            <w:pPr>
              <w:rPr>
                <w:lang w:eastAsia="sl-SI"/>
              </w:rPr>
            </w:pPr>
            <w:r w:rsidRPr="00E245E6">
              <w:rPr>
                <w:lang w:eastAsia="sl-SI"/>
              </w:rPr>
              <w:t>Zahod</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99FD2E" w14:textId="77777777" w:rsidR="00D0100C" w:rsidRPr="00E245E6" w:rsidRDefault="00D0100C" w:rsidP="000352B3">
            <w:pPr>
              <w:jc w:val="right"/>
              <w:rPr>
                <w:lang w:eastAsia="sl-SI"/>
              </w:rPr>
            </w:pPr>
            <w:r w:rsidRPr="00E245E6">
              <w:t>450.000,00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2B6D6" w14:textId="77777777" w:rsidR="00D0100C" w:rsidRPr="00E245E6" w:rsidRDefault="00D0100C" w:rsidP="000352B3">
            <w:pPr>
              <w:jc w:val="right"/>
              <w:rPr>
                <w:lang w:eastAsia="sl-SI"/>
              </w:rPr>
            </w:pPr>
            <w:r w:rsidRPr="00E245E6">
              <w:t>450.000,00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7D0397" w14:textId="77777777" w:rsidR="00D0100C" w:rsidRPr="00E245E6" w:rsidRDefault="00D0100C" w:rsidP="000352B3">
            <w:pPr>
              <w:jc w:val="right"/>
              <w:rPr>
                <w:lang w:eastAsia="sl-SI"/>
              </w:rPr>
            </w:pPr>
            <w:r w:rsidRPr="00E245E6">
              <w:t>450.000,00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F7526" w14:textId="77777777" w:rsidR="00D0100C" w:rsidRPr="00E245E6" w:rsidRDefault="00D0100C" w:rsidP="000352B3">
            <w:pPr>
              <w:jc w:val="right"/>
              <w:rPr>
                <w:lang w:eastAsia="sl-SI"/>
              </w:rPr>
            </w:pPr>
            <w:r w:rsidRPr="00E245E6">
              <w:t>450.000,00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DFC9D" w14:textId="77777777" w:rsidR="00D0100C" w:rsidRPr="00E245E6" w:rsidRDefault="00D0100C" w:rsidP="000352B3">
            <w:pPr>
              <w:jc w:val="right"/>
              <w:rPr>
                <w:lang w:eastAsia="sl-SI"/>
              </w:rPr>
            </w:pPr>
            <w:r w:rsidRPr="00E245E6">
              <w:t>1.800.000,00</w:t>
            </w:r>
          </w:p>
        </w:tc>
      </w:tr>
      <w:tr w:rsidR="00D0100C" w:rsidRPr="00E245E6" w14:paraId="0FEBB1BC"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0220C6D4" w14:textId="77777777" w:rsidR="00D0100C" w:rsidRPr="00E245E6" w:rsidRDefault="00D0100C" w:rsidP="000352B3">
            <w:pPr>
              <w:rPr>
                <w:b/>
                <w:lang w:eastAsia="sl-SI"/>
              </w:rPr>
            </w:pPr>
            <w:r w:rsidRPr="00E245E6">
              <w:rPr>
                <w:b/>
                <w:lang w:eastAsia="sl-SI"/>
              </w:rPr>
              <w:t>6.3 Vsota</w:t>
            </w:r>
          </w:p>
        </w:tc>
        <w:tc>
          <w:tcPr>
            <w:tcW w:w="957"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3E78576E" w14:textId="77777777" w:rsidR="00D0100C" w:rsidRPr="00E245E6" w:rsidRDefault="00D0100C" w:rsidP="000352B3">
            <w:pPr>
              <w:rPr>
                <w:b/>
                <w:lang w:eastAsia="sl-SI"/>
              </w:rPr>
            </w:pPr>
            <w:r w:rsidRPr="00E245E6">
              <w:rPr>
                <w:b/>
                <w:lang w:eastAsia="sl-SI"/>
              </w:rPr>
              <w:t> </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29BEFB72" w14:textId="77777777" w:rsidR="00D0100C" w:rsidRPr="00E245E6" w:rsidRDefault="00D0100C" w:rsidP="000352B3">
            <w:pPr>
              <w:jc w:val="right"/>
              <w:rPr>
                <w:b/>
                <w:lang w:eastAsia="sl-SI"/>
              </w:rPr>
            </w:pPr>
            <w:r w:rsidRPr="00E245E6">
              <w:rPr>
                <w:b/>
              </w:rPr>
              <w:t>1.250.000,00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1EC0FEC9" w14:textId="77777777" w:rsidR="00D0100C" w:rsidRPr="00E245E6" w:rsidRDefault="00D0100C" w:rsidP="000352B3">
            <w:pPr>
              <w:jc w:val="right"/>
              <w:rPr>
                <w:b/>
                <w:lang w:eastAsia="sl-SI"/>
              </w:rPr>
            </w:pPr>
            <w:r w:rsidRPr="00E245E6">
              <w:rPr>
                <w:b/>
              </w:rPr>
              <w:t>1.250.000,00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CFB2B99" w14:textId="77777777" w:rsidR="00D0100C" w:rsidRPr="00E245E6" w:rsidRDefault="00D0100C" w:rsidP="000352B3">
            <w:pPr>
              <w:jc w:val="right"/>
              <w:rPr>
                <w:b/>
                <w:lang w:eastAsia="sl-SI"/>
              </w:rPr>
            </w:pPr>
            <w:r w:rsidRPr="00E245E6">
              <w:rPr>
                <w:b/>
              </w:rPr>
              <w:t>1.250.000,00</w:t>
            </w:r>
          </w:p>
        </w:tc>
        <w:tc>
          <w:tcPr>
            <w:tcW w:w="1848"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7AC490D4" w14:textId="77777777" w:rsidR="00D0100C" w:rsidRPr="00E245E6" w:rsidRDefault="00D0100C" w:rsidP="000352B3">
            <w:pPr>
              <w:jc w:val="right"/>
              <w:rPr>
                <w:b/>
                <w:lang w:eastAsia="sl-SI"/>
              </w:rPr>
            </w:pPr>
            <w:r w:rsidRPr="00E245E6">
              <w:rPr>
                <w:b/>
              </w:rPr>
              <w:t>1.250.000,00</w:t>
            </w:r>
          </w:p>
        </w:tc>
        <w:tc>
          <w:tcPr>
            <w:tcW w:w="1995" w:type="dxa"/>
            <w:tcBorders>
              <w:top w:val="single" w:sz="4" w:space="0" w:color="auto"/>
              <w:left w:val="single" w:sz="4" w:space="0" w:color="auto"/>
              <w:bottom w:val="single" w:sz="4" w:space="0" w:color="auto"/>
              <w:right w:val="single" w:sz="4" w:space="0" w:color="auto"/>
            </w:tcBorders>
            <w:shd w:val="clear" w:color="D9D9D9" w:fill="D9D9D9"/>
            <w:noWrap/>
            <w:vAlign w:val="bottom"/>
            <w:hideMark/>
          </w:tcPr>
          <w:p w14:paraId="61F505C8" w14:textId="77777777" w:rsidR="00D0100C" w:rsidRPr="00E245E6" w:rsidRDefault="00D0100C" w:rsidP="000352B3">
            <w:pPr>
              <w:jc w:val="right"/>
              <w:rPr>
                <w:b/>
                <w:lang w:eastAsia="sl-SI"/>
              </w:rPr>
            </w:pPr>
            <w:r w:rsidRPr="00E245E6">
              <w:rPr>
                <w:b/>
              </w:rPr>
              <w:t>5.000.000,00</w:t>
            </w:r>
          </w:p>
        </w:tc>
      </w:tr>
      <w:tr w:rsidR="00D0100C" w:rsidRPr="005654D8" w14:paraId="10494CE3" w14:textId="77777777" w:rsidTr="000352B3">
        <w:trPr>
          <w:trHeight w:val="300"/>
        </w:trPr>
        <w:tc>
          <w:tcPr>
            <w:tcW w:w="16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E383C" w14:textId="77777777" w:rsidR="00D0100C" w:rsidRPr="00E245E6" w:rsidRDefault="00D0100C" w:rsidP="000352B3">
            <w:pPr>
              <w:rPr>
                <w:b/>
                <w:lang w:eastAsia="sl-SI"/>
              </w:rPr>
            </w:pPr>
            <w:r w:rsidRPr="00E245E6">
              <w:rPr>
                <w:b/>
                <w:lang w:eastAsia="sl-SI"/>
              </w:rPr>
              <w:t>Skupna vsota</w:t>
            </w: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9045D1" w14:textId="77777777" w:rsidR="00D0100C" w:rsidRPr="00E245E6" w:rsidRDefault="00D0100C" w:rsidP="000352B3">
            <w:pPr>
              <w:rPr>
                <w:b/>
                <w:lang w:eastAsia="sl-SI"/>
              </w:rPr>
            </w:pPr>
            <w:r w:rsidRPr="00E245E6">
              <w:rPr>
                <w:b/>
                <w:lang w:eastAsia="sl-SI"/>
              </w:rPr>
              <w:t> </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D32B9B" w14:textId="77777777" w:rsidR="00D0100C" w:rsidRPr="00E245E6" w:rsidRDefault="00D0100C" w:rsidP="000352B3">
            <w:pPr>
              <w:jc w:val="right"/>
              <w:rPr>
                <w:b/>
                <w:lang w:eastAsia="sl-SI"/>
              </w:rPr>
            </w:pPr>
            <w:r w:rsidRPr="00E245E6">
              <w:rPr>
                <w:b/>
              </w:rPr>
              <w:t>63.250.000,00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3CBA7D" w14:textId="77777777" w:rsidR="00D0100C" w:rsidRPr="00E245E6" w:rsidRDefault="00D0100C" w:rsidP="000352B3">
            <w:pPr>
              <w:jc w:val="right"/>
              <w:rPr>
                <w:b/>
                <w:lang w:eastAsia="sl-SI"/>
              </w:rPr>
            </w:pPr>
            <w:r w:rsidRPr="00E245E6">
              <w:rPr>
                <w:b/>
              </w:rPr>
              <w:t>63.250.000,00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CB3DCE" w14:textId="77777777" w:rsidR="00D0100C" w:rsidRPr="00E245E6" w:rsidRDefault="00D0100C" w:rsidP="000352B3">
            <w:pPr>
              <w:jc w:val="right"/>
              <w:rPr>
                <w:b/>
                <w:lang w:eastAsia="sl-SI"/>
              </w:rPr>
            </w:pPr>
            <w:r w:rsidRPr="00E245E6">
              <w:rPr>
                <w:b/>
              </w:rPr>
              <w:t>63.250.000,00</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0ECCFF" w14:textId="77777777" w:rsidR="00D0100C" w:rsidRPr="00E245E6" w:rsidRDefault="00D0100C" w:rsidP="000352B3">
            <w:pPr>
              <w:jc w:val="right"/>
              <w:rPr>
                <w:b/>
                <w:lang w:eastAsia="sl-SI"/>
              </w:rPr>
            </w:pPr>
            <w:r w:rsidRPr="00E245E6">
              <w:rPr>
                <w:b/>
              </w:rPr>
              <w:t>63.250.000,00</w:t>
            </w:r>
          </w:p>
        </w:tc>
        <w:tc>
          <w:tcPr>
            <w:tcW w:w="199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DB1F37" w14:textId="77777777" w:rsidR="00D0100C" w:rsidRPr="00DC607E" w:rsidRDefault="00D0100C" w:rsidP="000352B3">
            <w:pPr>
              <w:jc w:val="right"/>
              <w:rPr>
                <w:b/>
                <w:lang w:eastAsia="sl-SI"/>
              </w:rPr>
            </w:pPr>
            <w:r w:rsidRPr="00E245E6">
              <w:rPr>
                <w:b/>
              </w:rPr>
              <w:t>253.000.000,00</w:t>
            </w:r>
          </w:p>
        </w:tc>
      </w:tr>
    </w:tbl>
    <w:p w14:paraId="67175403" w14:textId="77777777" w:rsidR="00D0100C" w:rsidRPr="00AC3DBE" w:rsidRDefault="00D0100C" w:rsidP="00D0100C">
      <w:pPr>
        <w:spacing w:line="260" w:lineRule="exact"/>
        <w:rPr>
          <w:rFonts w:cs="Arial"/>
          <w:szCs w:val="22"/>
        </w:rPr>
        <w:sectPr w:rsidR="00D0100C" w:rsidRPr="00AC3DBE" w:rsidSect="000352B3">
          <w:pgSz w:w="16840" w:h="11900" w:orient="landscape" w:code="9"/>
          <w:pgMar w:top="1701" w:right="1701" w:bottom="1134" w:left="851" w:header="964" w:footer="397" w:gutter="0"/>
          <w:cols w:space="708"/>
          <w:titlePg/>
          <w:docGrid w:linePitch="272"/>
        </w:sectPr>
      </w:pPr>
    </w:p>
    <w:p w14:paraId="04FEF619" w14:textId="77777777" w:rsidR="004902F0" w:rsidRDefault="004902F0">
      <w:pPr>
        <w:spacing w:after="160" w:line="259" w:lineRule="auto"/>
        <w:rPr>
          <w:rFonts w:cs="Arial"/>
          <w:szCs w:val="22"/>
          <w:lang w:val="sl-SI"/>
        </w:rPr>
      </w:pPr>
    </w:p>
    <w:sectPr w:rsidR="004902F0" w:rsidSect="00D0100C">
      <w:headerReference w:type="even" r:id="rId27"/>
      <w:headerReference w:type="default" r:id="rId28"/>
      <w:footerReference w:type="even" r:id="rId29"/>
      <w:footerReference w:type="default" r:id="rId30"/>
      <w:headerReference w:type="first" r:id="rId31"/>
      <w:footerReference w:type="first" r:id="rId32"/>
      <w:pgSz w:w="11900" w:h="16840" w:code="9"/>
      <w:pgMar w:top="1701" w:right="1134" w:bottom="851" w:left="1701" w:header="964" w:footer="397" w:gutter="0"/>
      <w:cols w:space="708"/>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BC6FA1" w14:textId="77777777" w:rsidR="00DD34DC" w:rsidRDefault="00DD34DC" w:rsidP="00E44171">
      <w:r>
        <w:separator/>
      </w:r>
    </w:p>
  </w:endnote>
  <w:endnote w:type="continuationSeparator" w:id="0">
    <w:p w14:paraId="5E6E2502" w14:textId="77777777" w:rsidR="00DD34DC" w:rsidRDefault="00DD34DC" w:rsidP="00E44171">
      <w:r>
        <w:continuationSeparator/>
      </w:r>
    </w:p>
  </w:endnote>
  <w:endnote w:type="continuationNotice" w:id="1">
    <w:p w14:paraId="77A09612" w14:textId="77777777" w:rsidR="00DD34DC" w:rsidRDefault="00DD34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Futura Lt BT">
    <w:altName w:val="Century Gothic"/>
    <w:charset w:val="00"/>
    <w:family w:val="swiss"/>
    <w:pitch w:val="variable"/>
    <w:sig w:usb0="00000087" w:usb1="00000000" w:usb2="00000000" w:usb3="00000000" w:csb0="0000001B"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altName w:val="Times New Roman"/>
    <w:charset w:val="00"/>
    <w:family w:val="auto"/>
    <w:pitch w:val="default"/>
  </w:font>
  <w:font w:name="inherit">
    <w:altName w:val="Times New Roman"/>
    <w:panose1 w:val="00000000000000000000"/>
    <w:charset w:val="00"/>
    <w:family w:val="roman"/>
    <w:notTrueType/>
    <w:pitch w:val="default"/>
  </w:font>
  <w:font w:name="Consolas">
    <w:panose1 w:val="020B0609020204030204"/>
    <w:charset w:val="EE"/>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EE"/>
    <w:family w:val="swiss"/>
    <w:pitch w:val="variable"/>
    <w:sig w:usb0="A00002AF" w:usb1="400078FB" w:usb2="00000000" w:usb3="00000000" w:csb0="000000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4812"/>
      <w:docPartObj>
        <w:docPartGallery w:val="Page Numbers (Bottom of Page)"/>
        <w:docPartUnique/>
      </w:docPartObj>
    </w:sdtPr>
    <w:sdtEndPr>
      <w:rPr>
        <w:sz w:val="16"/>
        <w:szCs w:val="16"/>
      </w:rPr>
    </w:sdtEndPr>
    <w:sdtContent>
      <w:sdt>
        <w:sdtPr>
          <w:id w:val="1625726608"/>
          <w:docPartObj>
            <w:docPartGallery w:val="Page Numbers (Top of Page)"/>
            <w:docPartUnique/>
          </w:docPartObj>
        </w:sdtPr>
        <w:sdtEndPr>
          <w:rPr>
            <w:sz w:val="16"/>
            <w:szCs w:val="16"/>
          </w:rPr>
        </w:sdtEndPr>
        <w:sdtContent>
          <w:p w14:paraId="3DABE688" w14:textId="77777777" w:rsidR="004B5F59" w:rsidRPr="00E464BE" w:rsidRDefault="00DD34DC">
            <w:pPr>
              <w:pStyle w:val="Noga"/>
              <w:jc w:val="center"/>
              <w:rPr>
                <w:sz w:val="16"/>
                <w:szCs w:val="16"/>
              </w:rPr>
            </w:pPr>
          </w:p>
        </w:sdtContent>
      </w:sdt>
    </w:sdtContent>
  </w:sdt>
  <w:p w14:paraId="06B7C4C1" w14:textId="77777777" w:rsidR="004B5F59" w:rsidRDefault="004B5F59">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127226"/>
      <w:docPartObj>
        <w:docPartGallery w:val="Page Numbers (Bottom of Page)"/>
        <w:docPartUnique/>
      </w:docPartObj>
    </w:sdtPr>
    <w:sdtEndPr/>
    <w:sdtContent>
      <w:sdt>
        <w:sdtPr>
          <w:id w:val="-342176009"/>
          <w:docPartObj>
            <w:docPartGallery w:val="Page Numbers (Top of Page)"/>
            <w:docPartUnique/>
          </w:docPartObj>
        </w:sdtPr>
        <w:sdtEndPr/>
        <w:sdtContent>
          <w:p w14:paraId="300579FE" w14:textId="530DD96E" w:rsidR="004B5F59" w:rsidRPr="006A650C" w:rsidRDefault="004B5F59">
            <w:pPr>
              <w:pStyle w:val="Noga"/>
              <w:jc w:val="center"/>
            </w:pPr>
            <w:r w:rsidRPr="006A650C">
              <w:rPr>
                <w:bCs/>
                <w:sz w:val="24"/>
              </w:rPr>
              <w:fldChar w:fldCharType="begin"/>
            </w:r>
            <w:r w:rsidRPr="006A650C">
              <w:rPr>
                <w:bCs/>
              </w:rPr>
              <w:instrText>PAGE</w:instrText>
            </w:r>
            <w:r w:rsidRPr="006A650C">
              <w:rPr>
                <w:bCs/>
                <w:sz w:val="24"/>
              </w:rPr>
              <w:fldChar w:fldCharType="separate"/>
            </w:r>
            <w:r w:rsidR="00121AC7">
              <w:rPr>
                <w:bCs/>
                <w:noProof/>
              </w:rPr>
              <w:t>30</w:t>
            </w:r>
            <w:r w:rsidRPr="006A650C">
              <w:rPr>
                <w:bCs/>
                <w:sz w:val="24"/>
              </w:rPr>
              <w:fldChar w:fldCharType="end"/>
            </w:r>
            <w:r w:rsidRPr="006A650C">
              <w:rPr>
                <w:bCs/>
                <w:sz w:val="24"/>
              </w:rPr>
              <w:t>/</w:t>
            </w:r>
            <w:r w:rsidRPr="006A650C">
              <w:t xml:space="preserve"> </w:t>
            </w:r>
            <w:r w:rsidRPr="006A650C">
              <w:rPr>
                <w:bCs/>
                <w:sz w:val="24"/>
              </w:rPr>
              <w:fldChar w:fldCharType="begin"/>
            </w:r>
            <w:r w:rsidRPr="006A650C">
              <w:rPr>
                <w:bCs/>
              </w:rPr>
              <w:instrText>NUMPAGES</w:instrText>
            </w:r>
            <w:r w:rsidRPr="006A650C">
              <w:rPr>
                <w:bCs/>
                <w:sz w:val="24"/>
              </w:rPr>
              <w:fldChar w:fldCharType="separate"/>
            </w:r>
            <w:r w:rsidR="00121AC7">
              <w:rPr>
                <w:bCs/>
                <w:noProof/>
              </w:rPr>
              <w:t>30</w:t>
            </w:r>
            <w:r w:rsidRPr="006A650C">
              <w:rPr>
                <w:bCs/>
                <w:sz w:val="24"/>
              </w:rPr>
              <w:fldChar w:fldCharType="end"/>
            </w:r>
          </w:p>
        </w:sdtContent>
      </w:sdt>
    </w:sdtContent>
  </w:sdt>
  <w:p w14:paraId="5D25D9F1" w14:textId="77777777" w:rsidR="004B5F59" w:rsidRPr="006A650C" w:rsidRDefault="004B5F59">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321512"/>
      <w:docPartObj>
        <w:docPartGallery w:val="Page Numbers (Bottom of Page)"/>
        <w:docPartUnique/>
      </w:docPartObj>
    </w:sdtPr>
    <w:sdtEndPr/>
    <w:sdtContent>
      <w:sdt>
        <w:sdtPr>
          <w:id w:val="1728636285"/>
          <w:docPartObj>
            <w:docPartGallery w:val="Page Numbers (Top of Page)"/>
            <w:docPartUnique/>
          </w:docPartObj>
        </w:sdtPr>
        <w:sdtEndPr/>
        <w:sdtContent>
          <w:p w14:paraId="6346976B" w14:textId="56E0C49D" w:rsidR="004B5F59" w:rsidRPr="006A650C" w:rsidRDefault="004B5F59">
            <w:pPr>
              <w:pStyle w:val="Noga"/>
              <w:jc w:val="center"/>
            </w:pPr>
            <w:r w:rsidRPr="006A650C">
              <w:rPr>
                <w:bCs/>
                <w:sz w:val="24"/>
              </w:rPr>
              <w:fldChar w:fldCharType="begin"/>
            </w:r>
            <w:r w:rsidRPr="006A650C">
              <w:rPr>
                <w:bCs/>
              </w:rPr>
              <w:instrText>PAGE</w:instrText>
            </w:r>
            <w:r w:rsidRPr="006A650C">
              <w:rPr>
                <w:bCs/>
                <w:sz w:val="24"/>
              </w:rPr>
              <w:fldChar w:fldCharType="separate"/>
            </w:r>
            <w:r w:rsidR="00121AC7">
              <w:rPr>
                <w:bCs/>
                <w:noProof/>
              </w:rPr>
              <w:t>29</w:t>
            </w:r>
            <w:r w:rsidRPr="006A650C">
              <w:rPr>
                <w:bCs/>
                <w:sz w:val="24"/>
              </w:rPr>
              <w:fldChar w:fldCharType="end"/>
            </w:r>
            <w:r w:rsidRPr="006A650C">
              <w:rPr>
                <w:bCs/>
                <w:sz w:val="24"/>
              </w:rPr>
              <w:t>/</w:t>
            </w:r>
            <w:r w:rsidRPr="006A650C">
              <w:t xml:space="preserve"> </w:t>
            </w:r>
            <w:r w:rsidRPr="006A650C">
              <w:rPr>
                <w:bCs/>
                <w:sz w:val="24"/>
              </w:rPr>
              <w:fldChar w:fldCharType="begin"/>
            </w:r>
            <w:r w:rsidRPr="006A650C">
              <w:rPr>
                <w:bCs/>
              </w:rPr>
              <w:instrText>NUMPAGES</w:instrText>
            </w:r>
            <w:r w:rsidRPr="006A650C">
              <w:rPr>
                <w:bCs/>
                <w:sz w:val="24"/>
              </w:rPr>
              <w:fldChar w:fldCharType="separate"/>
            </w:r>
            <w:r w:rsidR="00121AC7">
              <w:rPr>
                <w:bCs/>
                <w:noProof/>
              </w:rPr>
              <w:t>29</w:t>
            </w:r>
            <w:r w:rsidRPr="006A650C">
              <w:rPr>
                <w:bCs/>
                <w:sz w:val="24"/>
              </w:rPr>
              <w:fldChar w:fldCharType="end"/>
            </w:r>
          </w:p>
        </w:sdtContent>
      </w:sdt>
    </w:sdtContent>
  </w:sdt>
  <w:p w14:paraId="262BD218" w14:textId="77777777" w:rsidR="004B5F59" w:rsidRDefault="004B5F59">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E0802" w14:textId="77777777" w:rsidR="004B5F59" w:rsidRDefault="004B5F59">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736197"/>
      <w:docPartObj>
        <w:docPartGallery w:val="Page Numbers (Bottom of Page)"/>
        <w:docPartUnique/>
      </w:docPartObj>
    </w:sdtPr>
    <w:sdtEndPr>
      <w:rPr>
        <w:rFonts w:cs="Arial"/>
        <w:sz w:val="20"/>
        <w:szCs w:val="20"/>
      </w:rPr>
    </w:sdtEndPr>
    <w:sdtContent>
      <w:p w14:paraId="3759B837" w14:textId="77777777" w:rsidR="004B5F59" w:rsidRPr="00306359" w:rsidRDefault="004B5F59">
        <w:pPr>
          <w:pStyle w:val="Noga"/>
          <w:jc w:val="center"/>
          <w:rPr>
            <w:rFonts w:cs="Arial"/>
            <w:sz w:val="20"/>
            <w:szCs w:val="20"/>
          </w:rPr>
        </w:pPr>
        <w:r w:rsidRPr="00306359">
          <w:rPr>
            <w:rFonts w:cs="Arial"/>
            <w:sz w:val="20"/>
            <w:szCs w:val="20"/>
          </w:rPr>
          <w:fldChar w:fldCharType="begin"/>
        </w:r>
        <w:r w:rsidRPr="00306359">
          <w:rPr>
            <w:rFonts w:cs="Arial"/>
            <w:sz w:val="20"/>
            <w:szCs w:val="20"/>
          </w:rPr>
          <w:instrText>PAGE   \* MERGEFORMAT</w:instrText>
        </w:r>
        <w:r w:rsidRPr="00306359">
          <w:rPr>
            <w:rFonts w:cs="Arial"/>
            <w:sz w:val="20"/>
            <w:szCs w:val="20"/>
          </w:rPr>
          <w:fldChar w:fldCharType="separate"/>
        </w:r>
        <w:r w:rsidRPr="00D0100C">
          <w:rPr>
            <w:rFonts w:cs="Arial"/>
            <w:noProof/>
            <w:sz w:val="20"/>
            <w:szCs w:val="20"/>
            <w:lang w:val="sl-SI"/>
          </w:rPr>
          <w:t>9</w:t>
        </w:r>
        <w:r w:rsidRPr="00306359">
          <w:rPr>
            <w:rFonts w:cs="Arial"/>
            <w:sz w:val="20"/>
            <w:szCs w:val="20"/>
          </w:rPr>
          <w:fldChar w:fldCharType="end"/>
        </w:r>
      </w:p>
    </w:sdtContent>
  </w:sdt>
  <w:p w14:paraId="07FCE9AE" w14:textId="77777777" w:rsidR="004B5F59" w:rsidRDefault="004B5F59">
    <w:pPr>
      <w:pStyle w:val="Noga"/>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9AE2" w14:textId="77777777" w:rsidR="004B5F59" w:rsidRDefault="004B5F5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3D5D4D" w14:textId="77777777" w:rsidR="00DD34DC" w:rsidRDefault="00DD34DC" w:rsidP="00E44171">
      <w:r>
        <w:separator/>
      </w:r>
    </w:p>
  </w:footnote>
  <w:footnote w:type="continuationSeparator" w:id="0">
    <w:p w14:paraId="3718C132" w14:textId="77777777" w:rsidR="00DD34DC" w:rsidRDefault="00DD34DC" w:rsidP="00E44171">
      <w:r>
        <w:continuationSeparator/>
      </w:r>
    </w:p>
  </w:footnote>
  <w:footnote w:type="continuationNotice" w:id="1">
    <w:p w14:paraId="7F78CD01" w14:textId="77777777" w:rsidR="00DD34DC" w:rsidRDefault="00DD34D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B882B5" w14:textId="77777777" w:rsidR="004B5F59" w:rsidRDefault="004B5F59" w:rsidP="000352B3">
    <w:pPr>
      <w:autoSpaceDE w:val="0"/>
      <w:autoSpaceDN w:val="0"/>
      <w:adjustRightInd w:val="0"/>
      <w:rPr>
        <w:rFonts w:ascii="Republika" w:hAnsi="Republika"/>
      </w:rPr>
    </w:pPr>
    <w:r>
      <w:rPr>
        <w:noProof/>
        <w:lang w:val="sl-SI" w:eastAsia="sl-SI"/>
      </w:rPr>
      <w:drawing>
        <wp:anchor distT="0" distB="0" distL="114300" distR="114300" simplePos="0" relativeHeight="251659264" behindDoc="0" locked="0" layoutInCell="1" allowOverlap="1" wp14:anchorId="0FAC43F1" wp14:editId="5EB72C39">
          <wp:simplePos x="0" y="0"/>
          <wp:positionH relativeFrom="leftMargin">
            <wp:posOffset>518160</wp:posOffset>
          </wp:positionH>
          <wp:positionV relativeFrom="page">
            <wp:posOffset>569835</wp:posOffset>
          </wp:positionV>
          <wp:extent cx="381635" cy="393700"/>
          <wp:effectExtent l="0" t="0" r="0" b="6350"/>
          <wp:wrapThrough wrapText="bothSides">
            <wp:wrapPolygon edited="0">
              <wp:start x="0" y="0"/>
              <wp:lineTo x="0" y="20903"/>
              <wp:lineTo x="20486" y="20903"/>
              <wp:lineTo x="20486" y="0"/>
              <wp:lineTo x="0" y="0"/>
            </wp:wrapPolygon>
          </wp:wrapThrough>
          <wp:docPr id="3" name="Slika 3"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anchor>
      </w:drawing>
    </w:r>
  </w:p>
  <w:p w14:paraId="657B58AE" w14:textId="77777777" w:rsidR="004B5F59" w:rsidRPr="002F63AC" w:rsidRDefault="004B5F59" w:rsidP="000352B3">
    <w:pPr>
      <w:autoSpaceDE w:val="0"/>
      <w:autoSpaceDN w:val="0"/>
      <w:adjustRightInd w:val="0"/>
      <w:rPr>
        <w:rFonts w:ascii="Republika" w:hAnsi="Republika"/>
      </w:rPr>
    </w:pPr>
    <w:r w:rsidRPr="002F63AC">
      <w:rPr>
        <w:rFonts w:ascii="Republika" w:hAnsi="Republika"/>
      </w:rPr>
      <w:t>REPUBLIKA SLOVENIJA</w:t>
    </w:r>
  </w:p>
  <w:p w14:paraId="48060006" w14:textId="77777777" w:rsidR="004B5F59" w:rsidRPr="002F63AC" w:rsidRDefault="004B5F59" w:rsidP="000352B3">
    <w:pPr>
      <w:pStyle w:val="Glava"/>
      <w:tabs>
        <w:tab w:val="left" w:pos="5112"/>
      </w:tabs>
      <w:spacing w:after="120" w:line="240" w:lineRule="exact"/>
      <w:rPr>
        <w:rFonts w:ascii="Republika" w:hAnsi="Republika"/>
        <w:b/>
        <w:caps/>
      </w:rPr>
    </w:pPr>
    <w:r w:rsidRPr="002F63AC">
      <w:rPr>
        <w:rFonts w:ascii="Republika" w:hAnsi="Republika"/>
        <w:b/>
        <w:caps/>
      </w:rPr>
      <w:t>Ministrstvo za GOSPODARSKI RAZVOJ IN TEHNOLOGIJO</w:t>
    </w:r>
  </w:p>
  <w:p w14:paraId="293BC6D7" w14:textId="77777777" w:rsidR="004B5F59" w:rsidRPr="002F63AC" w:rsidRDefault="004B5F59" w:rsidP="000352B3">
    <w:pPr>
      <w:pStyle w:val="Glava"/>
      <w:tabs>
        <w:tab w:val="left" w:pos="5112"/>
      </w:tabs>
      <w:spacing w:after="120" w:line="240" w:lineRule="exact"/>
      <w:rPr>
        <w:rFonts w:ascii="Republika" w:hAnsi="Republika"/>
        <w:b/>
        <w:caps/>
      </w:rPr>
    </w:pPr>
    <w:r>
      <w:rPr>
        <w:rFonts w:ascii="Republika" w:hAnsi="Republika"/>
      </w:rPr>
      <w:t xml:space="preserve"> </w:t>
    </w:r>
  </w:p>
  <w:p w14:paraId="7547E5B7" w14:textId="77777777" w:rsidR="004B5F59" w:rsidRPr="002F63AC" w:rsidRDefault="004B5F59" w:rsidP="000352B3">
    <w:pPr>
      <w:pStyle w:val="Glava"/>
      <w:tabs>
        <w:tab w:val="left" w:pos="5112"/>
      </w:tabs>
      <w:spacing w:before="240" w:line="240" w:lineRule="exact"/>
      <w:rPr>
        <w:sz w:val="16"/>
        <w:lang w:val="de-DE"/>
      </w:rPr>
    </w:pPr>
    <w:r w:rsidRPr="002F63AC">
      <w:rPr>
        <w:sz w:val="16"/>
        <w:lang w:val="de-DE"/>
      </w:rPr>
      <w:t>Kotnikova 5, 1000 Ljubljana</w:t>
    </w:r>
    <w:proofErr w:type="gramStart"/>
    <w:r w:rsidRPr="002F63AC">
      <w:rPr>
        <w:sz w:val="16"/>
        <w:lang w:val="de-DE"/>
      </w:rPr>
      <w:tab/>
      <w:t xml:space="preserve">  </w:t>
    </w:r>
    <w:r w:rsidRPr="002F63AC">
      <w:rPr>
        <w:sz w:val="16"/>
        <w:lang w:val="de-DE"/>
      </w:rPr>
      <w:tab/>
    </w:r>
    <w:proofErr w:type="gramEnd"/>
    <w:r w:rsidRPr="002F63AC">
      <w:rPr>
        <w:sz w:val="16"/>
        <w:lang w:val="de-DE"/>
      </w:rPr>
      <w:t>T: 01 400 36 00, 400 36 21</w:t>
    </w:r>
  </w:p>
  <w:p w14:paraId="6244A5D9" w14:textId="77777777" w:rsidR="004B5F59" w:rsidRPr="002F63AC" w:rsidRDefault="004B5F59" w:rsidP="000352B3">
    <w:pPr>
      <w:pStyle w:val="Glava"/>
      <w:tabs>
        <w:tab w:val="left" w:pos="5112"/>
      </w:tabs>
      <w:spacing w:line="240" w:lineRule="exact"/>
      <w:rPr>
        <w:sz w:val="16"/>
        <w:lang w:val="de-DE"/>
      </w:rPr>
    </w:pPr>
    <w:r w:rsidRPr="002F63AC">
      <w:rPr>
        <w:sz w:val="16"/>
        <w:lang w:val="de-DE"/>
      </w:rPr>
      <w:tab/>
    </w:r>
    <w:r w:rsidRPr="002F63AC">
      <w:rPr>
        <w:sz w:val="16"/>
        <w:lang w:val="de-DE"/>
      </w:rPr>
      <w:tab/>
      <w:t xml:space="preserve">F: 01 400 35 22 </w:t>
    </w:r>
  </w:p>
  <w:p w14:paraId="7E9B6625" w14:textId="77777777" w:rsidR="004B5F59" w:rsidRPr="002F63AC" w:rsidRDefault="004B5F59" w:rsidP="000352B3">
    <w:pPr>
      <w:pStyle w:val="Glava"/>
      <w:tabs>
        <w:tab w:val="left" w:pos="5112"/>
      </w:tabs>
      <w:spacing w:line="240" w:lineRule="exact"/>
      <w:rPr>
        <w:sz w:val="16"/>
        <w:lang w:val="de-DE"/>
      </w:rPr>
    </w:pPr>
    <w:r w:rsidRPr="002F63AC">
      <w:rPr>
        <w:sz w:val="16"/>
        <w:lang w:val="de-DE"/>
      </w:rPr>
      <w:tab/>
    </w:r>
    <w:r w:rsidRPr="002F63AC">
      <w:rPr>
        <w:sz w:val="16"/>
        <w:lang w:val="de-DE"/>
      </w:rPr>
      <w:tab/>
      <w:t xml:space="preserve">E: </w:t>
    </w:r>
    <w:hyperlink r:id="rId2" w:history="1">
      <w:r w:rsidRPr="002F63AC">
        <w:rPr>
          <w:rStyle w:val="Hiperpovezava"/>
          <w:sz w:val="16"/>
          <w:lang w:val="de-DE"/>
        </w:rPr>
        <w:t>gp.mgrt@gov.si</w:t>
      </w:r>
    </w:hyperlink>
    <w:r w:rsidRPr="002F63AC">
      <w:rPr>
        <w:sz w:val="16"/>
        <w:lang w:val="de-DE"/>
      </w:rPr>
      <w:t xml:space="preserve"> </w:t>
    </w:r>
  </w:p>
  <w:p w14:paraId="2AAAA45C" w14:textId="3C781369" w:rsidR="004B5F59" w:rsidRPr="005456BC" w:rsidRDefault="004B5F59" w:rsidP="000352B3">
    <w:pPr>
      <w:pStyle w:val="Glava"/>
      <w:tabs>
        <w:tab w:val="left" w:pos="5112"/>
      </w:tabs>
      <w:spacing w:line="240" w:lineRule="exact"/>
      <w:rPr>
        <w:rFonts w:cs="Arial"/>
        <w:sz w:val="16"/>
      </w:rPr>
    </w:pPr>
    <w:r w:rsidRPr="002F63AC">
      <w:rPr>
        <w:sz w:val="16"/>
        <w:lang w:val="de-DE"/>
      </w:rPr>
      <w:tab/>
    </w:r>
    <w:r w:rsidRPr="002F63AC">
      <w:rPr>
        <w:sz w:val="16"/>
        <w:lang w:val="de-DE"/>
      </w:rPr>
      <w:tab/>
    </w:r>
    <w:r>
      <w:rPr>
        <w:sz w:val="16"/>
        <w:lang w:val="de-DE"/>
      </w:rPr>
      <w:t xml:space="preserve">W: </w:t>
    </w:r>
    <w:hyperlink r:id="rId3" w:history="1">
      <w:r w:rsidRPr="00252A91">
        <w:rPr>
          <w:rStyle w:val="Hiperpovezava"/>
          <w:rFonts w:cs="Arial"/>
          <w:sz w:val="16"/>
        </w:rPr>
        <w:t>www.gov.si</w:t>
      </w:r>
    </w:hyperlink>
    <w:r w:rsidRPr="00252A91">
      <w:rPr>
        <w:rFonts w:cs="Arial"/>
        <w:sz w:val="16"/>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540E6" w14:textId="77777777" w:rsidR="004B5F59" w:rsidRPr="00110CBD" w:rsidRDefault="004B5F59" w:rsidP="000352B3">
    <w:pPr>
      <w:pStyle w:val="Glava"/>
      <w:spacing w:line="240" w:lineRule="exact"/>
      <w:rPr>
        <w:rFonts w:ascii="Republika" w:hAnsi="Republika"/>
        <w:sz w:val="16"/>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bottomFromText="6005" w:vertAnchor="page" w:horzAnchor="page" w:tblpX="925" w:tblpY="869"/>
      <w:tblW w:w="0" w:type="auto"/>
      <w:tblLook w:val="04A0" w:firstRow="1" w:lastRow="0" w:firstColumn="1" w:lastColumn="0" w:noHBand="0" w:noVBand="1"/>
    </w:tblPr>
    <w:tblGrid>
      <w:gridCol w:w="694"/>
    </w:tblGrid>
    <w:tr w:rsidR="004B5F59" w:rsidRPr="003B5822" w14:paraId="1B8EA12E" w14:textId="77777777" w:rsidTr="000352B3">
      <w:trPr>
        <w:cantSplit/>
        <w:trHeight w:hRule="exact" w:val="737"/>
      </w:trPr>
      <w:tc>
        <w:tcPr>
          <w:tcW w:w="694" w:type="dxa"/>
        </w:tcPr>
        <w:p w14:paraId="3CF19930" w14:textId="77777777" w:rsidR="004B5F59" w:rsidRPr="003B5822" w:rsidRDefault="004B5F59" w:rsidP="000352B3">
          <w:pPr>
            <w:rPr>
              <w:rFonts w:ascii="Republika" w:hAnsi="Republika"/>
              <w:sz w:val="60"/>
              <w:szCs w:val="60"/>
            </w:rPr>
          </w:pPr>
        </w:p>
      </w:tc>
    </w:tr>
  </w:tbl>
  <w:p w14:paraId="49CA13EA" w14:textId="77777777" w:rsidR="004B5F59" w:rsidRDefault="004B5F59" w:rsidP="000352B3">
    <w:pPr>
      <w:pStyle w:val="Glava"/>
      <w:tabs>
        <w:tab w:val="left" w:pos="5112"/>
      </w:tabs>
      <w:spacing w:before="120" w:line="240" w:lineRule="exact"/>
      <w:rPr>
        <w:noProof/>
        <w:lang w:eastAsia="sl-SI"/>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66108" w14:textId="77777777" w:rsidR="004B5F59" w:rsidRDefault="004B5F59" w:rsidP="000352B3">
    <w:pPr>
      <w:pStyle w:val="Glava"/>
      <w:tabs>
        <w:tab w:val="left" w:pos="5112"/>
      </w:tabs>
      <w:spacing w:before="240" w:line="240" w:lineRule="exact"/>
      <w:jc w:val="center"/>
      <w:rPr>
        <w:rFonts w:cs="Arial"/>
        <w:sz w:val="16"/>
      </w:rPr>
    </w:pPr>
    <w:r w:rsidRPr="0053068A">
      <w:rPr>
        <w:rFonts w:cs="Arial"/>
        <w:b/>
        <w:noProof/>
        <w:szCs w:val="20"/>
        <w:lang w:val="sl-SI" w:eastAsia="sl-SI"/>
      </w:rPr>
      <w:drawing>
        <wp:inline distT="0" distB="0" distL="0" distR="0" wp14:anchorId="34285EF9" wp14:editId="0BD04F40">
          <wp:extent cx="2067560" cy="1009650"/>
          <wp:effectExtent l="0" t="0" r="0" b="0"/>
          <wp:docPr id="7"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7560" cy="1009650"/>
                  </a:xfrm>
                  <a:prstGeom prst="rect">
                    <a:avLst/>
                  </a:prstGeom>
                  <a:noFill/>
                  <a:ln>
                    <a:noFill/>
                  </a:ln>
                </pic:spPr>
              </pic:pic>
            </a:graphicData>
          </a:graphic>
        </wp:inline>
      </w:drawing>
    </w:r>
  </w:p>
  <w:p w14:paraId="27555762" w14:textId="77777777" w:rsidR="004B5F59" w:rsidRDefault="004B5F59" w:rsidP="000352B3">
    <w:pPr>
      <w:pStyle w:val="Glava"/>
      <w:tabs>
        <w:tab w:val="left" w:pos="5112"/>
      </w:tabs>
      <w:spacing w:line="240" w:lineRule="exact"/>
      <w:rPr>
        <w:rFonts w:cs="Arial"/>
        <w:sz w:val="16"/>
      </w:rP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DBEF0" w14:textId="77777777" w:rsidR="004B5F59" w:rsidRDefault="004B5F59">
    <w:pPr>
      <w:pStyle w:val="Glava"/>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A79CA" w14:textId="77777777" w:rsidR="004B5F59" w:rsidRPr="004D434D" w:rsidRDefault="004B5F59" w:rsidP="004D434D">
    <w:pPr>
      <w:pStyle w:val="Glava"/>
    </w:pPr>
    <w:r w:rsidRPr="004D434D">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9AF7BA" w14:textId="77777777" w:rsidR="004B5F59" w:rsidRPr="00A430D5" w:rsidRDefault="004B5F59" w:rsidP="00A430D5">
    <w:pPr>
      <w:pStyle w:val="Glava"/>
      <w:tabs>
        <w:tab w:val="left" w:pos="5112"/>
      </w:tabs>
      <w:spacing w:line="240" w:lineRule="exact"/>
      <w:rPr>
        <w:rFonts w:cs="Arial"/>
        <w:sz w:val="16"/>
      </w:rPr>
    </w:pPr>
    <w:r>
      <w:rPr>
        <w:rFonts w:cs="Arial"/>
        <w:sz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71A6C40"/>
    <w:lvl w:ilvl="0">
      <w:start w:val="1"/>
      <w:numFmt w:val="bullet"/>
      <w:pStyle w:val="Heading3new"/>
      <w:lvlText w:val=""/>
      <w:lvlJc w:val="left"/>
      <w:pPr>
        <w:tabs>
          <w:tab w:val="num" w:pos="1080"/>
        </w:tabs>
        <w:ind w:left="1080" w:hanging="360"/>
      </w:pPr>
      <w:rPr>
        <w:rFonts w:ascii="Symbol" w:hAnsi="Symbol" w:hint="default"/>
      </w:rPr>
    </w:lvl>
  </w:abstractNum>
  <w:abstractNum w:abstractNumId="1" w15:restartNumberingAfterBreak="0">
    <w:nsid w:val="0515326E"/>
    <w:multiLevelType w:val="multilevel"/>
    <w:tmpl w:val="9E26B4E8"/>
    <w:styleLink w:val="lenOdsek"/>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0D3A1052"/>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DEC3C77"/>
    <w:multiLevelType w:val="hybridMultilevel"/>
    <w:tmpl w:val="B79C68FA"/>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pStyle w:val="ExhibitHeading4"/>
      <w:lvlText w:val="%4."/>
      <w:lvlJc w:val="left"/>
      <w:pPr>
        <w:ind w:left="2880" w:hanging="360"/>
      </w:pPr>
    </w:lvl>
    <w:lvl w:ilvl="4" w:tplc="04240019" w:tentative="1">
      <w:start w:val="1"/>
      <w:numFmt w:val="lowerLetter"/>
      <w:pStyle w:val="ExhibitHeading5"/>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F560733"/>
    <w:multiLevelType w:val="hybridMultilevel"/>
    <w:tmpl w:val="0BBA2312"/>
    <w:lvl w:ilvl="0" w:tplc="63EE0A32">
      <w:numFmt w:val="bullet"/>
      <w:pStyle w:val="NormalBulleted"/>
      <w:lvlText w:val="•"/>
      <w:lvlJc w:val="left"/>
      <w:pPr>
        <w:ind w:left="720" w:hanging="360"/>
      </w:pPr>
      <w:rPr>
        <w:rFonts w:ascii="Futura Lt BT" w:eastAsia="Times New Roman" w:hAnsi="Futura Lt BT" w:cs="Times New Roman" w:hint="default"/>
      </w:rPr>
    </w:lvl>
    <w:lvl w:ilvl="1" w:tplc="08090017">
      <w:start w:val="1"/>
      <w:numFmt w:val="lowerLetter"/>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105CA9"/>
    <w:multiLevelType w:val="hybridMultilevel"/>
    <w:tmpl w:val="8548B266"/>
    <w:lvl w:ilvl="0" w:tplc="7F520CE8">
      <w:start w:val="1"/>
      <w:numFmt w:val="decimal"/>
      <w:pStyle w:val="ParagraphNumbering"/>
      <w:lvlText w:val="%1.     "/>
      <w:lvlJc w:val="left"/>
      <w:pPr>
        <w:tabs>
          <w:tab w:val="num" w:pos="0"/>
        </w:tabs>
        <w:ind w:left="0" w:firstLine="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8F2064"/>
    <w:multiLevelType w:val="hybridMultilevel"/>
    <w:tmpl w:val="59626882"/>
    <w:lvl w:ilvl="0" w:tplc="B5DEBA36">
      <w:start w:val="2"/>
      <w:numFmt w:val="bullet"/>
      <w:lvlText w:val="-"/>
      <w:lvlJc w:val="left"/>
      <w:pPr>
        <w:ind w:left="720" w:hanging="360"/>
      </w:pPr>
      <w:rPr>
        <w:rFonts w:ascii="Arial" w:eastAsia="Times New Roman" w:hAnsi="Arial" w:cs="Arial" w:hint="default"/>
        <w:sz w:val="22"/>
      </w:rPr>
    </w:lvl>
    <w:lvl w:ilvl="1" w:tplc="9DB8213E">
      <w:numFmt w:val="bullet"/>
      <w:lvlText w:val="–"/>
      <w:lvlJc w:val="left"/>
      <w:pPr>
        <w:ind w:left="1785" w:hanging="705"/>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F2868CB"/>
    <w:multiLevelType w:val="multilevel"/>
    <w:tmpl w:val="3D94EA66"/>
    <w:lvl w:ilvl="0">
      <w:start w:val="1"/>
      <w:numFmt w:val="upperLetter"/>
      <w:pStyle w:val="AppendixHeading1"/>
      <w:suff w:val="space"/>
      <w:lvlText w:val="Priloga %1. -"/>
      <w:lvlJc w:val="left"/>
      <w:pPr>
        <w:ind w:left="9464" w:hanging="533"/>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ppendixHeading2"/>
      <w:suff w:val="space"/>
      <w:lvlText w:val="%1.%2."/>
      <w:lvlJc w:val="left"/>
      <w:pPr>
        <w:ind w:left="-7042" w:hanging="612"/>
      </w:pPr>
      <w:rPr>
        <w:rFonts w:hint="default"/>
      </w:rPr>
    </w:lvl>
    <w:lvl w:ilvl="2">
      <w:start w:val="1"/>
      <w:numFmt w:val="decimal"/>
      <w:suff w:val="space"/>
      <w:lvlText w:val="%1.%2.%3."/>
      <w:lvlJc w:val="left"/>
      <w:pPr>
        <w:ind w:left="-6877" w:hanging="777"/>
      </w:pPr>
      <w:rPr>
        <w:rFonts w:hint="default"/>
      </w:rPr>
    </w:lvl>
    <w:lvl w:ilvl="3">
      <w:start w:val="1"/>
      <w:numFmt w:val="decimal"/>
      <w:suff w:val="space"/>
      <w:lvlText w:val="%1.%2.%3.%4."/>
      <w:lvlJc w:val="left"/>
      <w:pPr>
        <w:ind w:left="-6792" w:hanging="862"/>
      </w:pPr>
      <w:rPr>
        <w:rFonts w:hint="default"/>
      </w:rPr>
    </w:lvl>
    <w:lvl w:ilvl="4">
      <w:start w:val="1"/>
      <w:numFmt w:val="decimal"/>
      <w:suff w:val="space"/>
      <w:lvlText w:val="%1.%2.%3.%4.%5."/>
      <w:lvlJc w:val="left"/>
      <w:pPr>
        <w:ind w:left="-6735" w:hanging="919"/>
      </w:pPr>
      <w:rPr>
        <w:rFonts w:hint="default"/>
      </w:rPr>
    </w:lvl>
    <w:lvl w:ilvl="5">
      <w:start w:val="1"/>
      <w:numFmt w:val="decimal"/>
      <w:suff w:val="space"/>
      <w:lvlText w:val="%1.%2.%3.%4.%5.%6."/>
      <w:lvlJc w:val="left"/>
      <w:pPr>
        <w:ind w:left="-4918" w:hanging="2736"/>
      </w:pPr>
      <w:rPr>
        <w:rFonts w:hint="default"/>
      </w:rPr>
    </w:lvl>
    <w:lvl w:ilvl="6">
      <w:start w:val="1"/>
      <w:numFmt w:val="decimal"/>
      <w:suff w:val="space"/>
      <w:lvlText w:val="%1.%2.%3.%4.%5.%6.%7."/>
      <w:lvlJc w:val="left"/>
      <w:pPr>
        <w:ind w:left="-4414" w:hanging="3240"/>
      </w:pPr>
      <w:rPr>
        <w:rFonts w:hint="default"/>
      </w:rPr>
    </w:lvl>
    <w:lvl w:ilvl="7">
      <w:start w:val="1"/>
      <w:numFmt w:val="decimal"/>
      <w:suff w:val="space"/>
      <w:lvlText w:val="%1.%2.%3.%4.%5.%6.%7.%8."/>
      <w:lvlJc w:val="left"/>
      <w:pPr>
        <w:ind w:left="-3910" w:hanging="3744"/>
      </w:pPr>
      <w:rPr>
        <w:rFonts w:hint="default"/>
      </w:rPr>
    </w:lvl>
    <w:lvl w:ilvl="8">
      <w:start w:val="1"/>
      <w:numFmt w:val="decimal"/>
      <w:suff w:val="space"/>
      <w:lvlText w:val="%1.%2.%3.%4.%5.%6.%7.%8.%9."/>
      <w:lvlJc w:val="left"/>
      <w:pPr>
        <w:ind w:left="-3334" w:hanging="4320"/>
      </w:pPr>
      <w:rPr>
        <w:rFonts w:hint="default"/>
      </w:rPr>
    </w:lvl>
  </w:abstractNum>
  <w:abstractNum w:abstractNumId="8" w15:restartNumberingAfterBreak="0">
    <w:nsid w:val="249220CC"/>
    <w:multiLevelType w:val="hybridMultilevel"/>
    <w:tmpl w:val="DE6C6B24"/>
    <w:lvl w:ilvl="0" w:tplc="413E41AC">
      <w:numFmt w:val="bullet"/>
      <w:lvlText w:val="-"/>
      <w:lvlJc w:val="left"/>
      <w:pPr>
        <w:ind w:left="720" w:hanging="360"/>
      </w:pPr>
      <w:rPr>
        <w:rFonts w:ascii="Arial" w:eastAsiaTheme="majorEastAsia"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9487B96"/>
    <w:multiLevelType w:val="hybridMultilevel"/>
    <w:tmpl w:val="19D20ABE"/>
    <w:lvl w:ilvl="0" w:tplc="79E4B07E">
      <w:start w:val="1"/>
      <w:numFmt w:val="bullet"/>
      <w:pStyle w:val="NormalBulleted2"/>
      <w:lvlText w:val="–"/>
      <w:lvlJc w:val="left"/>
      <w:pPr>
        <w:ind w:left="1434" w:hanging="360"/>
      </w:pPr>
      <w:rPr>
        <w:rFonts w:ascii="Century Gothic" w:hAnsi="Century Gothic"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83E59"/>
    <w:multiLevelType w:val="hybridMultilevel"/>
    <w:tmpl w:val="5C06D56E"/>
    <w:lvl w:ilvl="0" w:tplc="04240001">
      <w:start w:val="1"/>
      <w:numFmt w:val="bullet"/>
      <w:lvlText w:val=""/>
      <w:lvlJc w:val="left"/>
      <w:pPr>
        <w:ind w:left="720" w:hanging="720"/>
      </w:pPr>
      <w:rPr>
        <w:rFonts w:ascii="Symbol" w:hAnsi="Symbol" w:hint="default"/>
      </w:rPr>
    </w:lvl>
    <w:lvl w:ilvl="1" w:tplc="0A547E74">
      <w:numFmt w:val="bullet"/>
      <w:lvlText w:val="•"/>
      <w:lvlJc w:val="left"/>
      <w:pPr>
        <w:ind w:left="1080" w:hanging="360"/>
      </w:pPr>
      <w:rPr>
        <w:rFonts w:ascii="Arial" w:eastAsia="Times New Roman" w:hAnsi="Arial" w:cs="Arial" w:hint="default"/>
      </w:r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2F395A2B"/>
    <w:multiLevelType w:val="multilevel"/>
    <w:tmpl w:val="7B642F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4" w15:restartNumberingAfterBreak="0">
    <w:nsid w:val="3B446037"/>
    <w:multiLevelType w:val="hybridMultilevel"/>
    <w:tmpl w:val="4138557E"/>
    <w:lvl w:ilvl="0" w:tplc="9AB8FC5E">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C346A25"/>
    <w:multiLevelType w:val="hybridMultilevel"/>
    <w:tmpl w:val="9BD83E56"/>
    <w:lvl w:ilvl="0" w:tplc="9AB8FC5E">
      <w:start w:val="3"/>
      <w:numFmt w:val="bullet"/>
      <w:lvlText w:val="-"/>
      <w:lvlJc w:val="left"/>
      <w:pPr>
        <w:ind w:left="720" w:hanging="360"/>
      </w:pPr>
      <w:rPr>
        <w:rFonts w:ascii="Arial" w:eastAsia="Times New Roman" w:hAnsi="Arial" w:cs="Arial" w:hint="default"/>
      </w:rPr>
    </w:lvl>
    <w:lvl w:ilvl="1" w:tplc="9AB8FC5E">
      <w:start w:val="3"/>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337DCE"/>
    <w:multiLevelType w:val="hybridMultilevel"/>
    <w:tmpl w:val="4A0C0D8E"/>
    <w:lvl w:ilvl="0" w:tplc="A08209E2">
      <w:start w:val="1"/>
      <w:numFmt w:val="decimal"/>
      <w:pStyle w:val="Norm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941046"/>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48117078"/>
    <w:multiLevelType w:val="hybridMultilevel"/>
    <w:tmpl w:val="12C42A0C"/>
    <w:lvl w:ilvl="0" w:tplc="B5DEBA36">
      <w:start w:val="2"/>
      <w:numFmt w:val="bullet"/>
      <w:lvlText w:val="-"/>
      <w:lvlJc w:val="left"/>
      <w:pPr>
        <w:ind w:left="720" w:hanging="360"/>
      </w:pPr>
      <w:rPr>
        <w:rFonts w:ascii="Arial" w:eastAsia="Times New Roman" w:hAnsi="Arial" w:cs="Arial" w:hint="default"/>
        <w:sz w:val="22"/>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D296EB8"/>
    <w:multiLevelType w:val="hybridMultilevel"/>
    <w:tmpl w:val="D436A088"/>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pStyle w:val="ZnakZnak1"/>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pStyle w:val="ListAlpha5"/>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E4B4E3E"/>
    <w:multiLevelType w:val="multilevel"/>
    <w:tmpl w:val="597EBFB8"/>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rPr>
        <w:i w:val="0"/>
        <w:iCs w:val="0"/>
      </w:r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1D401D0"/>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1F744E9"/>
    <w:multiLevelType w:val="multilevel"/>
    <w:tmpl w:val="A1C4874A"/>
    <w:lvl w:ilvl="0">
      <w:start w:val="1"/>
      <w:numFmt w:val="lowerRoman"/>
      <w:pStyle w:val="ListRoman"/>
      <w:lvlText w:val="%1."/>
      <w:lvlJc w:val="left"/>
      <w:pPr>
        <w:tabs>
          <w:tab w:val="num" w:pos="346"/>
        </w:tabs>
        <w:ind w:left="346" w:hanging="346"/>
      </w:pPr>
      <w:rPr>
        <w:rFonts w:hint="default"/>
      </w:rPr>
    </w:lvl>
    <w:lvl w:ilvl="1">
      <w:start w:val="1"/>
      <w:numFmt w:val="lowerRoman"/>
      <w:pStyle w:val="ListRoman2"/>
      <w:lvlText w:val="%2."/>
      <w:lvlJc w:val="left"/>
      <w:pPr>
        <w:tabs>
          <w:tab w:val="num" w:pos="691"/>
        </w:tabs>
        <w:ind w:left="691" w:hanging="345"/>
      </w:pPr>
      <w:rPr>
        <w:rFonts w:hint="default"/>
      </w:rPr>
    </w:lvl>
    <w:lvl w:ilvl="2">
      <w:start w:val="1"/>
      <w:numFmt w:val="lowerRoman"/>
      <w:pStyle w:val="ListRoman3"/>
      <w:lvlText w:val="%3."/>
      <w:lvlJc w:val="left"/>
      <w:pPr>
        <w:tabs>
          <w:tab w:val="num" w:pos="1037"/>
        </w:tabs>
        <w:ind w:left="1037" w:hanging="346"/>
      </w:pPr>
      <w:rPr>
        <w:rFonts w:hint="default"/>
      </w:rPr>
    </w:lvl>
    <w:lvl w:ilvl="3">
      <w:start w:val="1"/>
      <w:numFmt w:val="lowerRoman"/>
      <w:pStyle w:val="ListRoman4"/>
      <w:lvlText w:val="%4."/>
      <w:lvlJc w:val="left"/>
      <w:pPr>
        <w:tabs>
          <w:tab w:val="num" w:pos="1382"/>
        </w:tabs>
        <w:ind w:left="1382" w:hanging="345"/>
      </w:pPr>
      <w:rPr>
        <w:rFonts w:hint="default"/>
      </w:rPr>
    </w:lvl>
    <w:lvl w:ilvl="4">
      <w:start w:val="1"/>
      <w:numFmt w:val="lowerRoman"/>
      <w:pStyle w:val="ListRoman5"/>
      <w:lvlText w:val="%5."/>
      <w:lvlJc w:val="left"/>
      <w:pPr>
        <w:tabs>
          <w:tab w:val="num" w:pos="1728"/>
        </w:tabs>
        <w:ind w:left="1728" w:hanging="346"/>
      </w:pPr>
      <w:rPr>
        <w:rFonts w:hint="default"/>
      </w:rPr>
    </w:lvl>
    <w:lvl w:ilvl="5">
      <w:start w:val="1"/>
      <w:numFmt w:val="lowerRoman"/>
      <w:lvlText w:val="%6."/>
      <w:lvlJc w:val="left"/>
      <w:pPr>
        <w:tabs>
          <w:tab w:val="num" w:pos="2074"/>
        </w:tabs>
        <w:ind w:left="2074" w:hanging="346"/>
      </w:pPr>
      <w:rPr>
        <w:rFonts w:hint="default"/>
      </w:rPr>
    </w:lvl>
    <w:lvl w:ilvl="6">
      <w:start w:val="1"/>
      <w:numFmt w:val="lowerRoman"/>
      <w:lvlText w:val="%7."/>
      <w:lvlJc w:val="left"/>
      <w:pPr>
        <w:tabs>
          <w:tab w:val="num" w:pos="2419"/>
        </w:tabs>
        <w:ind w:left="2419" w:hanging="345"/>
      </w:pPr>
      <w:rPr>
        <w:rFonts w:hint="default"/>
      </w:rPr>
    </w:lvl>
    <w:lvl w:ilvl="7">
      <w:start w:val="1"/>
      <w:numFmt w:val="lowerRoman"/>
      <w:lvlText w:val="%8."/>
      <w:lvlJc w:val="left"/>
      <w:pPr>
        <w:tabs>
          <w:tab w:val="num" w:pos="2765"/>
        </w:tabs>
        <w:ind w:left="2765" w:hanging="346"/>
      </w:pPr>
      <w:rPr>
        <w:rFonts w:hint="default"/>
      </w:rPr>
    </w:lvl>
    <w:lvl w:ilvl="8">
      <w:start w:val="1"/>
      <w:numFmt w:val="lowerRoman"/>
      <w:lvlText w:val="%9."/>
      <w:lvlJc w:val="left"/>
      <w:pPr>
        <w:tabs>
          <w:tab w:val="num" w:pos="3110"/>
        </w:tabs>
        <w:ind w:left="3110" w:hanging="345"/>
      </w:pPr>
      <w:rPr>
        <w:rFonts w:hint="default"/>
      </w:rPr>
    </w:lvl>
  </w:abstractNum>
  <w:abstractNum w:abstractNumId="23" w15:restartNumberingAfterBreak="0">
    <w:nsid w:val="558D5478"/>
    <w:multiLevelType w:val="hybridMultilevel"/>
    <w:tmpl w:val="95A20532"/>
    <w:lvl w:ilvl="0" w:tplc="B51EB02A">
      <w:start w:val="1"/>
      <w:numFmt w:val="decimal"/>
      <w:lvlText w:val="(%1)"/>
      <w:lvlJc w:val="left"/>
      <w:pPr>
        <w:ind w:left="360" w:hanging="360"/>
      </w:pPr>
      <w:rPr>
        <w:rFonts w:hint="default"/>
        <w:b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59DC119E"/>
    <w:multiLevelType w:val="multilevel"/>
    <w:tmpl w:val="FA6A4740"/>
    <w:lvl w:ilvl="0">
      <w:start w:val="1"/>
      <w:numFmt w:val="lowerLetter"/>
      <w:pStyle w:val="ListAlpha"/>
      <w:lvlText w:val="%1."/>
      <w:lvlJc w:val="left"/>
      <w:pPr>
        <w:tabs>
          <w:tab w:val="num" w:pos="346"/>
        </w:tabs>
        <w:ind w:left="346" w:hanging="346"/>
      </w:pPr>
      <w:rPr>
        <w:rFonts w:hint="default"/>
      </w:rPr>
    </w:lvl>
    <w:lvl w:ilvl="1">
      <w:start w:val="1"/>
      <w:numFmt w:val="lowerLetter"/>
      <w:pStyle w:val="ListAlpha2"/>
      <w:lvlText w:val="%2."/>
      <w:lvlJc w:val="left"/>
      <w:pPr>
        <w:tabs>
          <w:tab w:val="num" w:pos="691"/>
        </w:tabs>
        <w:ind w:left="691" w:hanging="345"/>
      </w:pPr>
      <w:rPr>
        <w:rFonts w:hint="default"/>
      </w:rPr>
    </w:lvl>
    <w:lvl w:ilvl="2">
      <w:start w:val="1"/>
      <w:numFmt w:val="lowerLetter"/>
      <w:pStyle w:val="ListAlpha3"/>
      <w:lvlText w:val="%3."/>
      <w:lvlJc w:val="left"/>
      <w:pPr>
        <w:tabs>
          <w:tab w:val="num" w:pos="1037"/>
        </w:tabs>
        <w:ind w:left="1037" w:hanging="346"/>
      </w:pPr>
      <w:rPr>
        <w:rFonts w:hint="default"/>
      </w:rPr>
    </w:lvl>
    <w:lvl w:ilvl="3">
      <w:start w:val="1"/>
      <w:numFmt w:val="lowerLetter"/>
      <w:pStyle w:val="ListAlpha4"/>
      <w:lvlText w:val="%4."/>
      <w:lvlJc w:val="left"/>
      <w:pPr>
        <w:tabs>
          <w:tab w:val="num" w:pos="1382"/>
        </w:tabs>
        <w:ind w:left="1382" w:hanging="345"/>
      </w:pPr>
      <w:rPr>
        <w:rFonts w:hint="default"/>
      </w:rPr>
    </w:lvl>
    <w:lvl w:ilvl="4">
      <w:start w:val="1"/>
      <w:numFmt w:val="lowerLetter"/>
      <w:pStyle w:val="ListAlpha"/>
      <w:lvlText w:val="%5."/>
      <w:lvlJc w:val="left"/>
      <w:pPr>
        <w:tabs>
          <w:tab w:val="num" w:pos="1728"/>
        </w:tabs>
        <w:ind w:left="1728" w:hanging="346"/>
      </w:pPr>
      <w:rPr>
        <w:rFonts w:hint="default"/>
      </w:rPr>
    </w:lvl>
    <w:lvl w:ilvl="5">
      <w:start w:val="1"/>
      <w:numFmt w:val="lowerLetter"/>
      <w:lvlText w:val="%6."/>
      <w:lvlJc w:val="left"/>
      <w:pPr>
        <w:tabs>
          <w:tab w:val="num" w:pos="2074"/>
        </w:tabs>
        <w:ind w:left="2074" w:hanging="346"/>
      </w:pPr>
      <w:rPr>
        <w:rFonts w:hint="default"/>
      </w:rPr>
    </w:lvl>
    <w:lvl w:ilvl="6">
      <w:start w:val="1"/>
      <w:numFmt w:val="lowerLetter"/>
      <w:lvlText w:val="%7."/>
      <w:lvlJc w:val="left"/>
      <w:pPr>
        <w:tabs>
          <w:tab w:val="num" w:pos="2419"/>
        </w:tabs>
        <w:ind w:left="2419" w:hanging="345"/>
      </w:pPr>
      <w:rPr>
        <w:rFonts w:hint="default"/>
      </w:rPr>
    </w:lvl>
    <w:lvl w:ilvl="7">
      <w:start w:val="1"/>
      <w:numFmt w:val="lowerLetter"/>
      <w:lvlText w:val="%8."/>
      <w:lvlJc w:val="left"/>
      <w:pPr>
        <w:tabs>
          <w:tab w:val="num" w:pos="2765"/>
        </w:tabs>
        <w:ind w:left="2765" w:hanging="346"/>
      </w:pPr>
      <w:rPr>
        <w:rFonts w:hint="default"/>
      </w:rPr>
    </w:lvl>
    <w:lvl w:ilvl="8">
      <w:start w:val="1"/>
      <w:numFmt w:val="lowerLetter"/>
      <w:lvlText w:val="%9."/>
      <w:lvlJc w:val="left"/>
      <w:pPr>
        <w:tabs>
          <w:tab w:val="num" w:pos="3110"/>
        </w:tabs>
        <w:ind w:left="3110" w:hanging="345"/>
      </w:pPr>
      <w:rPr>
        <w:rFonts w:hint="default"/>
      </w:rPr>
    </w:lvl>
  </w:abstractNum>
  <w:abstractNum w:abstractNumId="25" w15:restartNumberingAfterBreak="0">
    <w:nsid w:val="5B050C0A"/>
    <w:multiLevelType w:val="hybridMultilevel"/>
    <w:tmpl w:val="26D072E0"/>
    <w:lvl w:ilvl="0" w:tplc="FFFFFFFF">
      <w:start w:val="49"/>
      <w:numFmt w:val="bullet"/>
      <w:lvlText w:val=""/>
      <w:lvlJc w:val="left"/>
      <w:pPr>
        <w:ind w:left="720" w:hanging="360"/>
      </w:pPr>
      <w:rPr>
        <w:rFonts w:ascii="Symbol" w:eastAsia="Times New Roman" w:hAnsi="Symbol"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5DC87B87"/>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E1520A4"/>
    <w:multiLevelType w:val="hybridMultilevel"/>
    <w:tmpl w:val="0122CC52"/>
    <w:lvl w:ilvl="0" w:tplc="0E6EDE1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FCA1BFD"/>
    <w:multiLevelType w:val="hybridMultilevel"/>
    <w:tmpl w:val="FEEE8242"/>
    <w:lvl w:ilvl="0" w:tplc="233E724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6B766F51"/>
    <w:multiLevelType w:val="hybridMultilevel"/>
    <w:tmpl w:val="70D4128E"/>
    <w:lvl w:ilvl="0" w:tplc="B5DEBA36">
      <w:start w:val="2"/>
      <w:numFmt w:val="bullet"/>
      <w:lvlText w:val="-"/>
      <w:lvlJc w:val="left"/>
      <w:pPr>
        <w:ind w:left="720" w:hanging="360"/>
      </w:pPr>
      <w:rPr>
        <w:rFonts w:ascii="Arial" w:eastAsia="Times New Roman" w:hAnsi="Arial" w:cs="Arial" w:hint="default"/>
        <w:sz w:val="22"/>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0EA15A1"/>
    <w:multiLevelType w:val="multilevel"/>
    <w:tmpl w:val="EF0E6BE4"/>
    <w:lvl w:ilvl="0">
      <w:start w:val="1"/>
      <w:numFmt w:val="upperRoman"/>
      <w:pStyle w:val="Naslov1"/>
      <w:suff w:val="nothing"/>
      <w:lvlText w:val="%1.   "/>
      <w:lvlJc w:val="left"/>
      <w:pPr>
        <w:ind w:left="1843" w:firstLine="0"/>
      </w:pPr>
      <w:rPr>
        <w:rFonts w:hint="default"/>
      </w:rPr>
    </w:lvl>
    <w:lvl w:ilvl="1">
      <w:start w:val="1"/>
      <w:numFmt w:val="upperLetter"/>
      <w:pStyle w:val="Naslov2"/>
      <w:suff w:val="nothing"/>
      <w:lvlText w:val="%2.   "/>
      <w:lvlJc w:val="left"/>
      <w:pPr>
        <w:ind w:left="1440" w:firstLine="0"/>
      </w:pPr>
      <w:rPr>
        <w:rFonts w:ascii="Arial" w:hAnsi="Arial" w:cs="Arial" w:hint="default"/>
        <w:b w:val="0"/>
        <w:bCs w:val="0"/>
        <w:i w:val="0"/>
        <w:iCs w:val="0"/>
        <w:caps w:val="0"/>
        <w:smallCaps w:val="0"/>
        <w:strike w:val="0"/>
        <w:dstrike w:val="0"/>
        <w:noProof w:val="0"/>
        <w:vanish w:val="0"/>
        <w:color w:val="auto"/>
        <w:spacing w:val="0"/>
        <w:kern w:val="0"/>
        <w:position w:val="0"/>
        <w:u w:val="none"/>
        <w:vertAlign w:val="baseline"/>
        <w:em w:val="none"/>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abstractNum w:abstractNumId="31" w15:restartNumberingAfterBreak="0">
    <w:nsid w:val="717B43F2"/>
    <w:multiLevelType w:val="multilevel"/>
    <w:tmpl w:val="20A6E5BC"/>
    <w:lvl w:ilvl="0">
      <w:start w:val="1"/>
      <w:numFmt w:val="bullet"/>
      <w:pStyle w:val="Oznaenseznam"/>
      <w:lvlText w:val="•"/>
      <w:lvlJc w:val="left"/>
      <w:pPr>
        <w:tabs>
          <w:tab w:val="num" w:pos="346"/>
        </w:tabs>
        <w:ind w:left="346" w:hanging="346"/>
      </w:pPr>
      <w:rPr>
        <w:rFonts w:ascii="Georgia" w:hAnsi="Georgia" w:hint="default"/>
        <w:color w:val="auto"/>
      </w:rPr>
    </w:lvl>
    <w:lvl w:ilvl="1">
      <w:start w:val="1"/>
      <w:numFmt w:val="bullet"/>
      <w:pStyle w:val="Oznaenseznam2"/>
      <w:lvlText w:val="-"/>
      <w:lvlJc w:val="left"/>
      <w:pPr>
        <w:tabs>
          <w:tab w:val="num" w:pos="691"/>
        </w:tabs>
        <w:ind w:left="691" w:hanging="345"/>
      </w:pPr>
      <w:rPr>
        <w:rFonts w:ascii="Arial" w:hAnsi="Arial" w:hint="default"/>
        <w:color w:val="auto"/>
      </w:rPr>
    </w:lvl>
    <w:lvl w:ilvl="2">
      <w:start w:val="1"/>
      <w:numFmt w:val="bullet"/>
      <w:pStyle w:val="Oznaenseznam3"/>
      <w:lvlText w:val="◦"/>
      <w:lvlJc w:val="left"/>
      <w:pPr>
        <w:tabs>
          <w:tab w:val="num" w:pos="1037"/>
        </w:tabs>
        <w:ind w:left="1037" w:hanging="346"/>
      </w:pPr>
      <w:rPr>
        <w:rFonts w:ascii="Georgia" w:hAnsi="Georgia" w:hint="default"/>
        <w:color w:val="auto"/>
      </w:rPr>
    </w:lvl>
    <w:lvl w:ilvl="3">
      <w:start w:val="1"/>
      <w:numFmt w:val="bullet"/>
      <w:pStyle w:val="Oznaenseznam4"/>
      <w:lvlText w:val="›"/>
      <w:lvlJc w:val="left"/>
      <w:pPr>
        <w:tabs>
          <w:tab w:val="num" w:pos="1382"/>
        </w:tabs>
        <w:ind w:left="1382" w:hanging="345"/>
      </w:pPr>
      <w:rPr>
        <w:rFonts w:ascii="Georgia" w:hAnsi="Georgia" w:hint="default"/>
        <w:color w:val="auto"/>
      </w:rPr>
    </w:lvl>
    <w:lvl w:ilvl="4">
      <w:start w:val="1"/>
      <w:numFmt w:val="bullet"/>
      <w:pStyle w:val="Oznaenseznam5"/>
      <w:lvlText w:val="~"/>
      <w:lvlJc w:val="left"/>
      <w:pPr>
        <w:tabs>
          <w:tab w:val="num" w:pos="1728"/>
        </w:tabs>
        <w:ind w:left="1728" w:hanging="346"/>
      </w:pPr>
      <w:rPr>
        <w:rFonts w:ascii="Georgia" w:hAnsi="Georgia" w:hint="default"/>
        <w:color w:val="auto"/>
      </w:rPr>
    </w:lvl>
    <w:lvl w:ilvl="5">
      <w:start w:val="1"/>
      <w:numFmt w:val="bullet"/>
      <w:pStyle w:val="Oznaenseznam"/>
      <w:lvlText w:val="•"/>
      <w:lvlJc w:val="left"/>
      <w:pPr>
        <w:tabs>
          <w:tab w:val="num" w:pos="2074"/>
        </w:tabs>
        <w:ind w:left="2074" w:hanging="346"/>
      </w:pPr>
      <w:rPr>
        <w:rFonts w:ascii="Georgia" w:hAnsi="Georgia" w:hint="default"/>
        <w:color w:val="auto"/>
      </w:rPr>
    </w:lvl>
    <w:lvl w:ilvl="6">
      <w:start w:val="1"/>
      <w:numFmt w:val="bullet"/>
      <w:pStyle w:val="Oznaenseznam2"/>
      <w:lvlText w:val="-"/>
      <w:lvlJc w:val="left"/>
      <w:pPr>
        <w:tabs>
          <w:tab w:val="num" w:pos="2419"/>
        </w:tabs>
        <w:ind w:left="2419" w:hanging="345"/>
      </w:pPr>
      <w:rPr>
        <w:rFonts w:ascii="Arial" w:hAnsi="Arial" w:hint="default"/>
        <w:color w:val="auto"/>
      </w:rPr>
    </w:lvl>
    <w:lvl w:ilvl="7">
      <w:start w:val="1"/>
      <w:numFmt w:val="bullet"/>
      <w:pStyle w:val="Oznaenseznam3"/>
      <w:lvlText w:val="◦"/>
      <w:lvlJc w:val="left"/>
      <w:pPr>
        <w:tabs>
          <w:tab w:val="num" w:pos="2765"/>
        </w:tabs>
        <w:ind w:left="2765" w:hanging="346"/>
      </w:pPr>
      <w:rPr>
        <w:rFonts w:ascii="Georgia" w:hAnsi="Georgia" w:hint="default"/>
        <w:color w:val="auto"/>
      </w:rPr>
    </w:lvl>
    <w:lvl w:ilvl="8">
      <w:start w:val="1"/>
      <w:numFmt w:val="bullet"/>
      <w:pStyle w:val="Oznaenseznam4"/>
      <w:lvlText w:val="›"/>
      <w:lvlJc w:val="left"/>
      <w:pPr>
        <w:tabs>
          <w:tab w:val="num" w:pos="3110"/>
        </w:tabs>
        <w:ind w:left="3110" w:hanging="345"/>
      </w:pPr>
      <w:rPr>
        <w:rFonts w:ascii="Georgia" w:hAnsi="Georgia" w:hint="default"/>
        <w:color w:val="auto"/>
      </w:rPr>
    </w:lvl>
  </w:abstractNum>
  <w:abstractNum w:abstractNumId="32" w15:restartNumberingAfterBreak="0">
    <w:nsid w:val="72934ABD"/>
    <w:multiLevelType w:val="multilevel"/>
    <w:tmpl w:val="747A11BC"/>
    <w:lvl w:ilvl="0">
      <w:start w:val="1"/>
      <w:numFmt w:val="decimal"/>
      <w:pStyle w:val="Otevilenseznam"/>
      <w:lvlText w:val="%1."/>
      <w:lvlJc w:val="left"/>
      <w:pPr>
        <w:tabs>
          <w:tab w:val="num" w:pos="346"/>
        </w:tabs>
        <w:ind w:left="346" w:hanging="346"/>
      </w:pPr>
      <w:rPr>
        <w:rFonts w:hint="default"/>
      </w:rPr>
    </w:lvl>
    <w:lvl w:ilvl="1">
      <w:start w:val="1"/>
      <w:numFmt w:val="decimal"/>
      <w:pStyle w:val="Otevilenseznam2"/>
      <w:lvlText w:val="%2."/>
      <w:lvlJc w:val="left"/>
      <w:pPr>
        <w:tabs>
          <w:tab w:val="num" w:pos="691"/>
        </w:tabs>
        <w:ind w:left="691" w:hanging="345"/>
      </w:pPr>
      <w:rPr>
        <w:rFonts w:hint="default"/>
      </w:rPr>
    </w:lvl>
    <w:lvl w:ilvl="2">
      <w:start w:val="1"/>
      <w:numFmt w:val="decimal"/>
      <w:pStyle w:val="Otevilenseznam3"/>
      <w:lvlText w:val="%3."/>
      <w:lvlJc w:val="left"/>
      <w:pPr>
        <w:tabs>
          <w:tab w:val="num" w:pos="1037"/>
        </w:tabs>
        <w:ind w:left="1037" w:hanging="346"/>
      </w:pPr>
      <w:rPr>
        <w:rFonts w:hint="default"/>
      </w:rPr>
    </w:lvl>
    <w:lvl w:ilvl="3">
      <w:start w:val="1"/>
      <w:numFmt w:val="decimal"/>
      <w:pStyle w:val="Otevilenseznam4"/>
      <w:lvlText w:val="%4."/>
      <w:lvlJc w:val="left"/>
      <w:pPr>
        <w:tabs>
          <w:tab w:val="num" w:pos="1382"/>
        </w:tabs>
        <w:ind w:left="1382" w:hanging="345"/>
      </w:pPr>
      <w:rPr>
        <w:rFonts w:hint="default"/>
      </w:rPr>
    </w:lvl>
    <w:lvl w:ilvl="4">
      <w:start w:val="1"/>
      <w:numFmt w:val="decimal"/>
      <w:pStyle w:val="Otevilenseznam5"/>
      <w:lvlText w:val="%5."/>
      <w:lvlJc w:val="left"/>
      <w:pPr>
        <w:tabs>
          <w:tab w:val="num" w:pos="1728"/>
        </w:tabs>
        <w:ind w:left="1728" w:hanging="346"/>
      </w:pPr>
      <w:rPr>
        <w:rFonts w:hint="default"/>
      </w:rPr>
    </w:lvl>
    <w:lvl w:ilvl="5">
      <w:start w:val="1"/>
      <w:numFmt w:val="decimal"/>
      <w:lvlText w:val="%6."/>
      <w:lvlJc w:val="left"/>
      <w:pPr>
        <w:tabs>
          <w:tab w:val="num" w:pos="2074"/>
        </w:tabs>
        <w:ind w:left="2074" w:hanging="346"/>
      </w:pPr>
      <w:rPr>
        <w:rFonts w:hint="default"/>
      </w:rPr>
    </w:lvl>
    <w:lvl w:ilvl="6">
      <w:start w:val="1"/>
      <w:numFmt w:val="decimal"/>
      <w:lvlText w:val="%7."/>
      <w:lvlJc w:val="left"/>
      <w:pPr>
        <w:tabs>
          <w:tab w:val="num" w:pos="2419"/>
        </w:tabs>
        <w:ind w:left="2419" w:hanging="345"/>
      </w:pPr>
      <w:rPr>
        <w:rFonts w:hint="default"/>
      </w:rPr>
    </w:lvl>
    <w:lvl w:ilvl="7">
      <w:start w:val="1"/>
      <w:numFmt w:val="decimal"/>
      <w:lvlText w:val="%8."/>
      <w:lvlJc w:val="left"/>
      <w:pPr>
        <w:tabs>
          <w:tab w:val="num" w:pos="2765"/>
        </w:tabs>
        <w:ind w:left="2765" w:hanging="346"/>
      </w:pPr>
      <w:rPr>
        <w:rFonts w:hint="default"/>
      </w:rPr>
    </w:lvl>
    <w:lvl w:ilvl="8">
      <w:start w:val="1"/>
      <w:numFmt w:val="decimal"/>
      <w:lvlText w:val="%9."/>
      <w:lvlJc w:val="left"/>
      <w:pPr>
        <w:tabs>
          <w:tab w:val="num" w:pos="3110"/>
        </w:tabs>
        <w:ind w:left="3110" w:hanging="345"/>
      </w:pPr>
      <w:rPr>
        <w:rFonts w:hint="default"/>
      </w:rPr>
    </w:lvl>
  </w:abstractNum>
  <w:abstractNum w:abstractNumId="33" w15:restartNumberingAfterBreak="0">
    <w:nsid w:val="792F63C6"/>
    <w:multiLevelType w:val="multilevel"/>
    <w:tmpl w:val="3F3EBD72"/>
    <w:lvl w:ilvl="0">
      <w:start w:val="1"/>
      <w:numFmt w:val="decimal"/>
      <w:pStyle w:val="ExhibitHeading1"/>
      <w:suff w:val="space"/>
      <w:lvlText w:val="Exhibit %1. -"/>
      <w:lvlJc w:val="left"/>
      <w:pPr>
        <w:ind w:left="432" w:hanging="432"/>
      </w:pPr>
      <w:rPr>
        <w:rFonts w:hint="default"/>
      </w:rPr>
    </w:lvl>
    <w:lvl w:ilvl="1">
      <w:start w:val="1"/>
      <w:numFmt w:val="decimal"/>
      <w:pStyle w:val="ExhibitHeading2"/>
      <w:suff w:val="space"/>
      <w:lvlText w:val="%1.%2"/>
      <w:lvlJc w:val="left"/>
      <w:pPr>
        <w:ind w:left="576" w:hanging="576"/>
      </w:pPr>
      <w:rPr>
        <w:rFonts w:hint="default"/>
      </w:rPr>
    </w:lvl>
    <w:lvl w:ilvl="2">
      <w:start w:val="1"/>
      <w:numFmt w:val="decimal"/>
      <w:pStyle w:val="ExhibitHeading3"/>
      <w:suff w:val="space"/>
      <w:lvlText w:val="%1.%2.%3"/>
      <w:lvlJc w:val="left"/>
      <w:pPr>
        <w:ind w:left="720" w:hanging="720"/>
      </w:pPr>
      <w:rPr>
        <w:rFonts w:hint="default"/>
      </w:rPr>
    </w:lvl>
    <w:lvl w:ilvl="3">
      <w:start w:val="1"/>
      <w:numFmt w:val="decimal"/>
      <w:pStyle w:val="ExhibitHeading1"/>
      <w:suff w:val="space"/>
      <w:lvlText w:val="%1.%2.%3.%4"/>
      <w:lvlJc w:val="left"/>
      <w:pPr>
        <w:ind w:left="864" w:hanging="864"/>
      </w:pPr>
      <w:rPr>
        <w:rFonts w:hint="default"/>
      </w:rPr>
    </w:lvl>
    <w:lvl w:ilvl="4">
      <w:start w:val="1"/>
      <w:numFmt w:val="decimal"/>
      <w:pStyle w:val="ExhibitHeading2"/>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num w:numId="1">
    <w:abstractNumId w:val="30"/>
  </w:num>
  <w:num w:numId="2">
    <w:abstractNumId w:val="5"/>
  </w:num>
  <w:num w:numId="3">
    <w:abstractNumId w:val="19"/>
  </w:num>
  <w:num w:numId="4">
    <w:abstractNumId w:val="20"/>
  </w:num>
  <w:num w:numId="5">
    <w:abstractNumId w:val="3"/>
  </w:num>
  <w:num w:numId="6">
    <w:abstractNumId w:val="12"/>
  </w:num>
  <w:num w:numId="7">
    <w:abstractNumId w:val="13"/>
    <w:lvlOverride w:ilvl="0">
      <w:startOverride w:val="1"/>
    </w:lvlOverride>
  </w:num>
  <w:num w:numId="8">
    <w:abstractNumId w:val="31"/>
  </w:num>
  <w:num w:numId="9">
    <w:abstractNumId w:val="7"/>
  </w:num>
  <w:num w:numId="10">
    <w:abstractNumId w:val="0"/>
  </w:num>
  <w:num w:numId="11">
    <w:abstractNumId w:val="24"/>
  </w:num>
  <w:num w:numId="12">
    <w:abstractNumId w:val="22"/>
  </w:num>
  <w:num w:numId="13">
    <w:abstractNumId w:val="33"/>
  </w:num>
  <w:num w:numId="14">
    <w:abstractNumId w:val="9"/>
  </w:num>
  <w:num w:numId="15">
    <w:abstractNumId w:val="16"/>
  </w:num>
  <w:num w:numId="16">
    <w:abstractNumId w:val="4"/>
  </w:num>
  <w:num w:numId="17">
    <w:abstractNumId w:val="1"/>
  </w:num>
  <w:num w:numId="18">
    <w:abstractNumId w:val="32"/>
  </w:num>
  <w:num w:numId="19">
    <w:abstractNumId w:val="25"/>
  </w:num>
  <w:num w:numId="20">
    <w:abstractNumId w:val="14"/>
  </w:num>
  <w:num w:numId="21">
    <w:abstractNumId w:val="17"/>
  </w:num>
  <w:num w:numId="22">
    <w:abstractNumId w:val="23"/>
  </w:num>
  <w:num w:numId="23">
    <w:abstractNumId w:val="28"/>
  </w:num>
  <w:num w:numId="24">
    <w:abstractNumId w:val="8"/>
  </w:num>
  <w:num w:numId="25">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6"/>
  </w:num>
  <w:num w:numId="28">
    <w:abstractNumId w:val="29"/>
  </w:num>
  <w:num w:numId="29">
    <w:abstractNumId w:val="11"/>
  </w:num>
  <w:num w:numId="30">
    <w:abstractNumId w:val="18"/>
  </w:num>
  <w:num w:numId="31">
    <w:abstractNumId w:val="21"/>
  </w:num>
  <w:num w:numId="32">
    <w:abstractNumId w:val="26"/>
  </w:num>
  <w:num w:numId="33">
    <w:abstractNumId w:val="27"/>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hideSpellingErrors/>
  <w:activeWritingStyle w:appName="MSWord" w:lang="en-US" w:vendorID="64" w:dllVersion="131078" w:nlCheck="1" w:checkStyle="0"/>
  <w:activeWritingStyle w:appName="MSWord" w:lang="de-DE"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171"/>
    <w:rsid w:val="00000120"/>
    <w:rsid w:val="00000129"/>
    <w:rsid w:val="00001152"/>
    <w:rsid w:val="00001454"/>
    <w:rsid w:val="000014AB"/>
    <w:rsid w:val="0000252C"/>
    <w:rsid w:val="00004458"/>
    <w:rsid w:val="00006039"/>
    <w:rsid w:val="000063CE"/>
    <w:rsid w:val="00010810"/>
    <w:rsid w:val="00013698"/>
    <w:rsid w:val="00014393"/>
    <w:rsid w:val="00014A3A"/>
    <w:rsid w:val="000154F0"/>
    <w:rsid w:val="00015CBA"/>
    <w:rsid w:val="00016CCE"/>
    <w:rsid w:val="00017E51"/>
    <w:rsid w:val="00021F82"/>
    <w:rsid w:val="00022146"/>
    <w:rsid w:val="0002248B"/>
    <w:rsid w:val="00022D46"/>
    <w:rsid w:val="00023D44"/>
    <w:rsid w:val="00024D26"/>
    <w:rsid w:val="0002501D"/>
    <w:rsid w:val="00025CB3"/>
    <w:rsid w:val="00025D80"/>
    <w:rsid w:val="00025F0F"/>
    <w:rsid w:val="00026E66"/>
    <w:rsid w:val="00030830"/>
    <w:rsid w:val="000313C8"/>
    <w:rsid w:val="000352B3"/>
    <w:rsid w:val="00035C58"/>
    <w:rsid w:val="00035D43"/>
    <w:rsid w:val="00036A16"/>
    <w:rsid w:val="00036FE6"/>
    <w:rsid w:val="0004022C"/>
    <w:rsid w:val="00041189"/>
    <w:rsid w:val="00042ECE"/>
    <w:rsid w:val="00043FF3"/>
    <w:rsid w:val="00044D4A"/>
    <w:rsid w:val="000458E6"/>
    <w:rsid w:val="0004791C"/>
    <w:rsid w:val="00050709"/>
    <w:rsid w:val="00051D67"/>
    <w:rsid w:val="00051D89"/>
    <w:rsid w:val="00051F4A"/>
    <w:rsid w:val="000534E9"/>
    <w:rsid w:val="000541D6"/>
    <w:rsid w:val="00054409"/>
    <w:rsid w:val="00055E6E"/>
    <w:rsid w:val="0005654B"/>
    <w:rsid w:val="00056B2C"/>
    <w:rsid w:val="00057058"/>
    <w:rsid w:val="000573F2"/>
    <w:rsid w:val="000615E6"/>
    <w:rsid w:val="00061A0A"/>
    <w:rsid w:val="00062CC0"/>
    <w:rsid w:val="00063B7F"/>
    <w:rsid w:val="00063D57"/>
    <w:rsid w:val="000647AD"/>
    <w:rsid w:val="0006499A"/>
    <w:rsid w:val="000653FF"/>
    <w:rsid w:val="00065806"/>
    <w:rsid w:val="00065B0F"/>
    <w:rsid w:val="000673D4"/>
    <w:rsid w:val="00067E56"/>
    <w:rsid w:val="00070E13"/>
    <w:rsid w:val="00071C6D"/>
    <w:rsid w:val="0007219E"/>
    <w:rsid w:val="000744E8"/>
    <w:rsid w:val="00074B38"/>
    <w:rsid w:val="0007644E"/>
    <w:rsid w:val="00076D9D"/>
    <w:rsid w:val="00083A3F"/>
    <w:rsid w:val="00083BF9"/>
    <w:rsid w:val="0008417B"/>
    <w:rsid w:val="00084682"/>
    <w:rsid w:val="000854AF"/>
    <w:rsid w:val="0009175D"/>
    <w:rsid w:val="00091BDF"/>
    <w:rsid w:val="000935C1"/>
    <w:rsid w:val="000945A9"/>
    <w:rsid w:val="00094DA7"/>
    <w:rsid w:val="000959A3"/>
    <w:rsid w:val="00095A3A"/>
    <w:rsid w:val="00096D49"/>
    <w:rsid w:val="000A050E"/>
    <w:rsid w:val="000A2C1E"/>
    <w:rsid w:val="000A69C9"/>
    <w:rsid w:val="000A7CA0"/>
    <w:rsid w:val="000B1C8B"/>
    <w:rsid w:val="000B1CF5"/>
    <w:rsid w:val="000B3426"/>
    <w:rsid w:val="000B4B72"/>
    <w:rsid w:val="000B6D74"/>
    <w:rsid w:val="000B79AC"/>
    <w:rsid w:val="000B7F61"/>
    <w:rsid w:val="000C1160"/>
    <w:rsid w:val="000C228B"/>
    <w:rsid w:val="000C2A96"/>
    <w:rsid w:val="000C42E7"/>
    <w:rsid w:val="000C437D"/>
    <w:rsid w:val="000C5089"/>
    <w:rsid w:val="000C5ED4"/>
    <w:rsid w:val="000C7069"/>
    <w:rsid w:val="000C7322"/>
    <w:rsid w:val="000C75BE"/>
    <w:rsid w:val="000C7CCF"/>
    <w:rsid w:val="000D2562"/>
    <w:rsid w:val="000D4A90"/>
    <w:rsid w:val="000D5D56"/>
    <w:rsid w:val="000D67D8"/>
    <w:rsid w:val="000E1A39"/>
    <w:rsid w:val="000E24C8"/>
    <w:rsid w:val="000E255B"/>
    <w:rsid w:val="000E3857"/>
    <w:rsid w:val="000E405F"/>
    <w:rsid w:val="000E44B9"/>
    <w:rsid w:val="000E4515"/>
    <w:rsid w:val="000F04AE"/>
    <w:rsid w:val="000F071A"/>
    <w:rsid w:val="000F29F9"/>
    <w:rsid w:val="000F32ED"/>
    <w:rsid w:val="000F52A7"/>
    <w:rsid w:val="00104BED"/>
    <w:rsid w:val="00106AB7"/>
    <w:rsid w:val="00107C2A"/>
    <w:rsid w:val="001100DB"/>
    <w:rsid w:val="0011370A"/>
    <w:rsid w:val="001143F0"/>
    <w:rsid w:val="001168A0"/>
    <w:rsid w:val="00117206"/>
    <w:rsid w:val="001179A0"/>
    <w:rsid w:val="00120325"/>
    <w:rsid w:val="001207E6"/>
    <w:rsid w:val="00121AC7"/>
    <w:rsid w:val="001254A3"/>
    <w:rsid w:val="001263F8"/>
    <w:rsid w:val="0013029E"/>
    <w:rsid w:val="00131925"/>
    <w:rsid w:val="00137E41"/>
    <w:rsid w:val="00140560"/>
    <w:rsid w:val="0014071E"/>
    <w:rsid w:val="0014111A"/>
    <w:rsid w:val="0014118A"/>
    <w:rsid w:val="00142290"/>
    <w:rsid w:val="0014326E"/>
    <w:rsid w:val="001434DD"/>
    <w:rsid w:val="00144285"/>
    <w:rsid w:val="00144697"/>
    <w:rsid w:val="0014606C"/>
    <w:rsid w:val="00146A5A"/>
    <w:rsid w:val="0015094C"/>
    <w:rsid w:val="001525F2"/>
    <w:rsid w:val="00153DB1"/>
    <w:rsid w:val="001549C4"/>
    <w:rsid w:val="00154A9B"/>
    <w:rsid w:val="001559DE"/>
    <w:rsid w:val="00156A8A"/>
    <w:rsid w:val="001576D4"/>
    <w:rsid w:val="00157C6A"/>
    <w:rsid w:val="00160AEF"/>
    <w:rsid w:val="00162090"/>
    <w:rsid w:val="0016234A"/>
    <w:rsid w:val="0016282F"/>
    <w:rsid w:val="001647E7"/>
    <w:rsid w:val="00171E0D"/>
    <w:rsid w:val="001725E3"/>
    <w:rsid w:val="00172A87"/>
    <w:rsid w:val="00174262"/>
    <w:rsid w:val="00174398"/>
    <w:rsid w:val="00176B1D"/>
    <w:rsid w:val="00177198"/>
    <w:rsid w:val="0017753B"/>
    <w:rsid w:val="00177E92"/>
    <w:rsid w:val="00180605"/>
    <w:rsid w:val="001809B3"/>
    <w:rsid w:val="00184BE9"/>
    <w:rsid w:val="00184BEC"/>
    <w:rsid w:val="001855D9"/>
    <w:rsid w:val="00185DA5"/>
    <w:rsid w:val="001868E0"/>
    <w:rsid w:val="00190FBD"/>
    <w:rsid w:val="00191D60"/>
    <w:rsid w:val="001926A3"/>
    <w:rsid w:val="00192835"/>
    <w:rsid w:val="00192A7D"/>
    <w:rsid w:val="00194327"/>
    <w:rsid w:val="00194CAC"/>
    <w:rsid w:val="00197496"/>
    <w:rsid w:val="001A0C27"/>
    <w:rsid w:val="001A2BED"/>
    <w:rsid w:val="001A3E75"/>
    <w:rsid w:val="001A5C61"/>
    <w:rsid w:val="001A6F69"/>
    <w:rsid w:val="001B0E34"/>
    <w:rsid w:val="001B14B7"/>
    <w:rsid w:val="001B3292"/>
    <w:rsid w:val="001B58C7"/>
    <w:rsid w:val="001B639E"/>
    <w:rsid w:val="001C0EA0"/>
    <w:rsid w:val="001C1341"/>
    <w:rsid w:val="001C20BB"/>
    <w:rsid w:val="001C24E4"/>
    <w:rsid w:val="001C2A17"/>
    <w:rsid w:val="001C2C2D"/>
    <w:rsid w:val="001C320C"/>
    <w:rsid w:val="001C357A"/>
    <w:rsid w:val="001C3FE5"/>
    <w:rsid w:val="001C5CCF"/>
    <w:rsid w:val="001C7BF6"/>
    <w:rsid w:val="001D11BA"/>
    <w:rsid w:val="001D5E7E"/>
    <w:rsid w:val="001D75C4"/>
    <w:rsid w:val="001E32C0"/>
    <w:rsid w:val="001E4906"/>
    <w:rsid w:val="001E5345"/>
    <w:rsid w:val="001F17E5"/>
    <w:rsid w:val="001F2EE1"/>
    <w:rsid w:val="001F3947"/>
    <w:rsid w:val="001F3C10"/>
    <w:rsid w:val="001F4379"/>
    <w:rsid w:val="001F49D7"/>
    <w:rsid w:val="001F58DA"/>
    <w:rsid w:val="001F6528"/>
    <w:rsid w:val="001F6BCE"/>
    <w:rsid w:val="001F712D"/>
    <w:rsid w:val="001F7700"/>
    <w:rsid w:val="001F7C40"/>
    <w:rsid w:val="00202E82"/>
    <w:rsid w:val="002031DB"/>
    <w:rsid w:val="00205264"/>
    <w:rsid w:val="00205460"/>
    <w:rsid w:val="002057F9"/>
    <w:rsid w:val="00205BD7"/>
    <w:rsid w:val="00206B3F"/>
    <w:rsid w:val="00206C6A"/>
    <w:rsid w:val="0021047C"/>
    <w:rsid w:val="00210671"/>
    <w:rsid w:val="0021398C"/>
    <w:rsid w:val="00215459"/>
    <w:rsid w:val="00215D27"/>
    <w:rsid w:val="002204B7"/>
    <w:rsid w:val="0022100E"/>
    <w:rsid w:val="00222D7A"/>
    <w:rsid w:val="00222F23"/>
    <w:rsid w:val="00224B22"/>
    <w:rsid w:val="00224F55"/>
    <w:rsid w:val="002274BA"/>
    <w:rsid w:val="0022784F"/>
    <w:rsid w:val="002319DE"/>
    <w:rsid w:val="00232746"/>
    <w:rsid w:val="002335B4"/>
    <w:rsid w:val="00233ED5"/>
    <w:rsid w:val="0023410F"/>
    <w:rsid w:val="00235A1B"/>
    <w:rsid w:val="00237AF7"/>
    <w:rsid w:val="0024007F"/>
    <w:rsid w:val="002406B0"/>
    <w:rsid w:val="00240926"/>
    <w:rsid w:val="002423C1"/>
    <w:rsid w:val="00242612"/>
    <w:rsid w:val="00244B95"/>
    <w:rsid w:val="00245BAA"/>
    <w:rsid w:val="00245F0E"/>
    <w:rsid w:val="0024723C"/>
    <w:rsid w:val="002507F9"/>
    <w:rsid w:val="00252A91"/>
    <w:rsid w:val="00252E60"/>
    <w:rsid w:val="0025434A"/>
    <w:rsid w:val="00254C41"/>
    <w:rsid w:val="0025614A"/>
    <w:rsid w:val="0025624B"/>
    <w:rsid w:val="002627E8"/>
    <w:rsid w:val="00265B45"/>
    <w:rsid w:val="00266C05"/>
    <w:rsid w:val="00266FC5"/>
    <w:rsid w:val="002670C7"/>
    <w:rsid w:val="0026775D"/>
    <w:rsid w:val="00267F18"/>
    <w:rsid w:val="00271A03"/>
    <w:rsid w:val="00272443"/>
    <w:rsid w:val="002725D7"/>
    <w:rsid w:val="00272B9F"/>
    <w:rsid w:val="00272FFA"/>
    <w:rsid w:val="00274F49"/>
    <w:rsid w:val="00276AB8"/>
    <w:rsid w:val="0027707C"/>
    <w:rsid w:val="0028215C"/>
    <w:rsid w:val="002831EE"/>
    <w:rsid w:val="00284063"/>
    <w:rsid w:val="002842DA"/>
    <w:rsid w:val="002863FD"/>
    <w:rsid w:val="00286A5D"/>
    <w:rsid w:val="00286E48"/>
    <w:rsid w:val="00286EF1"/>
    <w:rsid w:val="00291FBA"/>
    <w:rsid w:val="0029262B"/>
    <w:rsid w:val="00292FA7"/>
    <w:rsid w:val="00294990"/>
    <w:rsid w:val="00294AEE"/>
    <w:rsid w:val="00294B4C"/>
    <w:rsid w:val="002A0EFE"/>
    <w:rsid w:val="002A1EE6"/>
    <w:rsid w:val="002A3131"/>
    <w:rsid w:val="002A4D73"/>
    <w:rsid w:val="002A59F2"/>
    <w:rsid w:val="002A6BE8"/>
    <w:rsid w:val="002A77F1"/>
    <w:rsid w:val="002A7DE3"/>
    <w:rsid w:val="002B15C0"/>
    <w:rsid w:val="002B17C7"/>
    <w:rsid w:val="002B1FC1"/>
    <w:rsid w:val="002B3C98"/>
    <w:rsid w:val="002B4293"/>
    <w:rsid w:val="002B6E5C"/>
    <w:rsid w:val="002B7358"/>
    <w:rsid w:val="002C0584"/>
    <w:rsid w:val="002C0740"/>
    <w:rsid w:val="002C18A5"/>
    <w:rsid w:val="002C464D"/>
    <w:rsid w:val="002C5BBA"/>
    <w:rsid w:val="002C64AE"/>
    <w:rsid w:val="002C6CC0"/>
    <w:rsid w:val="002D0024"/>
    <w:rsid w:val="002D0152"/>
    <w:rsid w:val="002D0370"/>
    <w:rsid w:val="002D06A4"/>
    <w:rsid w:val="002D1DFA"/>
    <w:rsid w:val="002D2FC6"/>
    <w:rsid w:val="002D4996"/>
    <w:rsid w:val="002D4E40"/>
    <w:rsid w:val="002D7575"/>
    <w:rsid w:val="002E06D2"/>
    <w:rsid w:val="002E0A78"/>
    <w:rsid w:val="002E17B4"/>
    <w:rsid w:val="002E1E86"/>
    <w:rsid w:val="002E26DA"/>
    <w:rsid w:val="002E28D3"/>
    <w:rsid w:val="002E31F9"/>
    <w:rsid w:val="002E4B6C"/>
    <w:rsid w:val="002E5329"/>
    <w:rsid w:val="002E5375"/>
    <w:rsid w:val="002E5ACB"/>
    <w:rsid w:val="002E6CA6"/>
    <w:rsid w:val="002E71A2"/>
    <w:rsid w:val="002E797B"/>
    <w:rsid w:val="002F02AF"/>
    <w:rsid w:val="002F036A"/>
    <w:rsid w:val="002F1E76"/>
    <w:rsid w:val="002F2341"/>
    <w:rsid w:val="002F29D9"/>
    <w:rsid w:val="002F3038"/>
    <w:rsid w:val="002F50B9"/>
    <w:rsid w:val="002F50BD"/>
    <w:rsid w:val="002F63AC"/>
    <w:rsid w:val="002F6740"/>
    <w:rsid w:val="002F6D4C"/>
    <w:rsid w:val="002F6D8C"/>
    <w:rsid w:val="0030006A"/>
    <w:rsid w:val="00300588"/>
    <w:rsid w:val="0030080D"/>
    <w:rsid w:val="00300C5E"/>
    <w:rsid w:val="00301F85"/>
    <w:rsid w:val="003039B2"/>
    <w:rsid w:val="00306359"/>
    <w:rsid w:val="00310E05"/>
    <w:rsid w:val="00310F4B"/>
    <w:rsid w:val="00314637"/>
    <w:rsid w:val="0031491C"/>
    <w:rsid w:val="00315212"/>
    <w:rsid w:val="00320D98"/>
    <w:rsid w:val="00321CF3"/>
    <w:rsid w:val="00323BD4"/>
    <w:rsid w:val="0032488E"/>
    <w:rsid w:val="003278D0"/>
    <w:rsid w:val="003279B2"/>
    <w:rsid w:val="00332382"/>
    <w:rsid w:val="00332697"/>
    <w:rsid w:val="00332CF0"/>
    <w:rsid w:val="00333026"/>
    <w:rsid w:val="00334E86"/>
    <w:rsid w:val="00336B27"/>
    <w:rsid w:val="00342FF1"/>
    <w:rsid w:val="003431D2"/>
    <w:rsid w:val="00343376"/>
    <w:rsid w:val="00343D00"/>
    <w:rsid w:val="0034522D"/>
    <w:rsid w:val="0034703A"/>
    <w:rsid w:val="003471C8"/>
    <w:rsid w:val="0034720E"/>
    <w:rsid w:val="0034761F"/>
    <w:rsid w:val="00350777"/>
    <w:rsid w:val="00350A83"/>
    <w:rsid w:val="00350CBD"/>
    <w:rsid w:val="00351C0D"/>
    <w:rsid w:val="0035218F"/>
    <w:rsid w:val="00354C0C"/>
    <w:rsid w:val="0035585A"/>
    <w:rsid w:val="0036030A"/>
    <w:rsid w:val="00360B46"/>
    <w:rsid w:val="003611A9"/>
    <w:rsid w:val="0036125B"/>
    <w:rsid w:val="00361A7F"/>
    <w:rsid w:val="003621D2"/>
    <w:rsid w:val="00362522"/>
    <w:rsid w:val="00362DB2"/>
    <w:rsid w:val="00363D87"/>
    <w:rsid w:val="0036439C"/>
    <w:rsid w:val="0036468F"/>
    <w:rsid w:val="003707AC"/>
    <w:rsid w:val="003724C5"/>
    <w:rsid w:val="0037513B"/>
    <w:rsid w:val="00375201"/>
    <w:rsid w:val="00375404"/>
    <w:rsid w:val="003758C4"/>
    <w:rsid w:val="003771FA"/>
    <w:rsid w:val="00381D3A"/>
    <w:rsid w:val="003835C7"/>
    <w:rsid w:val="00383D89"/>
    <w:rsid w:val="003844C7"/>
    <w:rsid w:val="00384764"/>
    <w:rsid w:val="00385875"/>
    <w:rsid w:val="00386E48"/>
    <w:rsid w:val="00387004"/>
    <w:rsid w:val="00391370"/>
    <w:rsid w:val="003918C2"/>
    <w:rsid w:val="003925CB"/>
    <w:rsid w:val="00392822"/>
    <w:rsid w:val="0039288D"/>
    <w:rsid w:val="00395807"/>
    <w:rsid w:val="00395E87"/>
    <w:rsid w:val="00397C7E"/>
    <w:rsid w:val="003A1021"/>
    <w:rsid w:val="003A105D"/>
    <w:rsid w:val="003A4F2E"/>
    <w:rsid w:val="003A5930"/>
    <w:rsid w:val="003A69EE"/>
    <w:rsid w:val="003A74A5"/>
    <w:rsid w:val="003B115C"/>
    <w:rsid w:val="003B1561"/>
    <w:rsid w:val="003B1754"/>
    <w:rsid w:val="003B17FF"/>
    <w:rsid w:val="003C0BD9"/>
    <w:rsid w:val="003C0D12"/>
    <w:rsid w:val="003C1177"/>
    <w:rsid w:val="003C4A2B"/>
    <w:rsid w:val="003C4FFE"/>
    <w:rsid w:val="003C6E68"/>
    <w:rsid w:val="003C75FA"/>
    <w:rsid w:val="003D0C7B"/>
    <w:rsid w:val="003D186F"/>
    <w:rsid w:val="003D2241"/>
    <w:rsid w:val="003D2917"/>
    <w:rsid w:val="003D42CB"/>
    <w:rsid w:val="003D47B7"/>
    <w:rsid w:val="003D48D5"/>
    <w:rsid w:val="003D59D1"/>
    <w:rsid w:val="003D5ED3"/>
    <w:rsid w:val="003D6BD4"/>
    <w:rsid w:val="003D7347"/>
    <w:rsid w:val="003D79F3"/>
    <w:rsid w:val="003D7C53"/>
    <w:rsid w:val="003E1F2B"/>
    <w:rsid w:val="003E2417"/>
    <w:rsid w:val="003E2798"/>
    <w:rsid w:val="003E3A22"/>
    <w:rsid w:val="003E3D1D"/>
    <w:rsid w:val="003E3FE4"/>
    <w:rsid w:val="003E5785"/>
    <w:rsid w:val="003E614D"/>
    <w:rsid w:val="003F05FC"/>
    <w:rsid w:val="003F06B1"/>
    <w:rsid w:val="003F18C2"/>
    <w:rsid w:val="003F69D9"/>
    <w:rsid w:val="003F7145"/>
    <w:rsid w:val="00401268"/>
    <w:rsid w:val="00403D17"/>
    <w:rsid w:val="00404FC6"/>
    <w:rsid w:val="00405674"/>
    <w:rsid w:val="00406A76"/>
    <w:rsid w:val="0041034E"/>
    <w:rsid w:val="0041142C"/>
    <w:rsid w:val="004131AE"/>
    <w:rsid w:val="00413F67"/>
    <w:rsid w:val="00414FA0"/>
    <w:rsid w:val="00415ECA"/>
    <w:rsid w:val="0041691F"/>
    <w:rsid w:val="00421CF5"/>
    <w:rsid w:val="00422096"/>
    <w:rsid w:val="004223D6"/>
    <w:rsid w:val="004236B8"/>
    <w:rsid w:val="00423D1D"/>
    <w:rsid w:val="00426572"/>
    <w:rsid w:val="0043114C"/>
    <w:rsid w:val="00433D65"/>
    <w:rsid w:val="00435EAF"/>
    <w:rsid w:val="00436B93"/>
    <w:rsid w:val="00440ABD"/>
    <w:rsid w:val="00440D5E"/>
    <w:rsid w:val="0044154F"/>
    <w:rsid w:val="004415F8"/>
    <w:rsid w:val="0044262A"/>
    <w:rsid w:val="004427BA"/>
    <w:rsid w:val="00443865"/>
    <w:rsid w:val="00454881"/>
    <w:rsid w:val="00454C9F"/>
    <w:rsid w:val="004564A3"/>
    <w:rsid w:val="00456EAF"/>
    <w:rsid w:val="0045785B"/>
    <w:rsid w:val="004579D9"/>
    <w:rsid w:val="004620C7"/>
    <w:rsid w:val="00465866"/>
    <w:rsid w:val="0046603C"/>
    <w:rsid w:val="00467F4C"/>
    <w:rsid w:val="00473219"/>
    <w:rsid w:val="004740EB"/>
    <w:rsid w:val="004772F4"/>
    <w:rsid w:val="00480279"/>
    <w:rsid w:val="00482C11"/>
    <w:rsid w:val="00484FC6"/>
    <w:rsid w:val="0048780F"/>
    <w:rsid w:val="004902F0"/>
    <w:rsid w:val="0049205A"/>
    <w:rsid w:val="004944F7"/>
    <w:rsid w:val="00495153"/>
    <w:rsid w:val="00497030"/>
    <w:rsid w:val="00497DDD"/>
    <w:rsid w:val="004A00DD"/>
    <w:rsid w:val="004A0B66"/>
    <w:rsid w:val="004A0DC8"/>
    <w:rsid w:val="004A18F8"/>
    <w:rsid w:val="004A2481"/>
    <w:rsid w:val="004A3132"/>
    <w:rsid w:val="004A45EC"/>
    <w:rsid w:val="004A4DC0"/>
    <w:rsid w:val="004A5909"/>
    <w:rsid w:val="004B058F"/>
    <w:rsid w:val="004B1240"/>
    <w:rsid w:val="004B17B8"/>
    <w:rsid w:val="004B2892"/>
    <w:rsid w:val="004B2FD9"/>
    <w:rsid w:val="004B30F4"/>
    <w:rsid w:val="004B4084"/>
    <w:rsid w:val="004B5689"/>
    <w:rsid w:val="004B5F59"/>
    <w:rsid w:val="004B6544"/>
    <w:rsid w:val="004C0129"/>
    <w:rsid w:val="004C0C27"/>
    <w:rsid w:val="004C0C64"/>
    <w:rsid w:val="004C0C68"/>
    <w:rsid w:val="004C0FD3"/>
    <w:rsid w:val="004C109A"/>
    <w:rsid w:val="004C34D1"/>
    <w:rsid w:val="004C38A1"/>
    <w:rsid w:val="004C58AB"/>
    <w:rsid w:val="004C67A8"/>
    <w:rsid w:val="004C6BDE"/>
    <w:rsid w:val="004D20BC"/>
    <w:rsid w:val="004D3771"/>
    <w:rsid w:val="004D3BA6"/>
    <w:rsid w:val="004D434D"/>
    <w:rsid w:val="004D4C9A"/>
    <w:rsid w:val="004D65E0"/>
    <w:rsid w:val="004E2063"/>
    <w:rsid w:val="004E5841"/>
    <w:rsid w:val="004E6652"/>
    <w:rsid w:val="004E71E3"/>
    <w:rsid w:val="004E7577"/>
    <w:rsid w:val="004E7ECB"/>
    <w:rsid w:val="004F001F"/>
    <w:rsid w:val="004F0A95"/>
    <w:rsid w:val="004F0B1D"/>
    <w:rsid w:val="004F10E9"/>
    <w:rsid w:val="004F1336"/>
    <w:rsid w:val="004F1F56"/>
    <w:rsid w:val="004F2073"/>
    <w:rsid w:val="004F28B5"/>
    <w:rsid w:val="004F3171"/>
    <w:rsid w:val="004F41B7"/>
    <w:rsid w:val="004F6087"/>
    <w:rsid w:val="004F6369"/>
    <w:rsid w:val="004F65B3"/>
    <w:rsid w:val="004F705D"/>
    <w:rsid w:val="004F7348"/>
    <w:rsid w:val="00500C93"/>
    <w:rsid w:val="00500FED"/>
    <w:rsid w:val="005012E5"/>
    <w:rsid w:val="005013FC"/>
    <w:rsid w:val="005020C3"/>
    <w:rsid w:val="005028A4"/>
    <w:rsid w:val="0050594F"/>
    <w:rsid w:val="005060E8"/>
    <w:rsid w:val="0050649E"/>
    <w:rsid w:val="005069C7"/>
    <w:rsid w:val="00510408"/>
    <w:rsid w:val="005126D9"/>
    <w:rsid w:val="00513F96"/>
    <w:rsid w:val="0051599B"/>
    <w:rsid w:val="005159B1"/>
    <w:rsid w:val="0051656D"/>
    <w:rsid w:val="00516623"/>
    <w:rsid w:val="00516693"/>
    <w:rsid w:val="00516794"/>
    <w:rsid w:val="00516D39"/>
    <w:rsid w:val="005171A3"/>
    <w:rsid w:val="005205BB"/>
    <w:rsid w:val="00520E43"/>
    <w:rsid w:val="005217FA"/>
    <w:rsid w:val="0052223B"/>
    <w:rsid w:val="00522C33"/>
    <w:rsid w:val="005234C0"/>
    <w:rsid w:val="0052387C"/>
    <w:rsid w:val="00523BC2"/>
    <w:rsid w:val="0052409B"/>
    <w:rsid w:val="00524AD2"/>
    <w:rsid w:val="00525B51"/>
    <w:rsid w:val="00526383"/>
    <w:rsid w:val="00526FE2"/>
    <w:rsid w:val="00527BBF"/>
    <w:rsid w:val="0053106C"/>
    <w:rsid w:val="005341BC"/>
    <w:rsid w:val="005342EB"/>
    <w:rsid w:val="0053440E"/>
    <w:rsid w:val="00534F2D"/>
    <w:rsid w:val="0053746B"/>
    <w:rsid w:val="00537AB0"/>
    <w:rsid w:val="0054020A"/>
    <w:rsid w:val="00542297"/>
    <w:rsid w:val="005425D5"/>
    <w:rsid w:val="00542778"/>
    <w:rsid w:val="00542D6F"/>
    <w:rsid w:val="005459DC"/>
    <w:rsid w:val="005461A5"/>
    <w:rsid w:val="00550610"/>
    <w:rsid w:val="0055109B"/>
    <w:rsid w:val="00551D04"/>
    <w:rsid w:val="00555B66"/>
    <w:rsid w:val="0055619F"/>
    <w:rsid w:val="005611B2"/>
    <w:rsid w:val="00561DD6"/>
    <w:rsid w:val="00562130"/>
    <w:rsid w:val="00562328"/>
    <w:rsid w:val="00567927"/>
    <w:rsid w:val="005709F7"/>
    <w:rsid w:val="005710A4"/>
    <w:rsid w:val="00573092"/>
    <w:rsid w:val="005743CB"/>
    <w:rsid w:val="0057515C"/>
    <w:rsid w:val="0057522A"/>
    <w:rsid w:val="005762BA"/>
    <w:rsid w:val="00577281"/>
    <w:rsid w:val="00577CA7"/>
    <w:rsid w:val="00580BEF"/>
    <w:rsid w:val="00581824"/>
    <w:rsid w:val="00582996"/>
    <w:rsid w:val="00583AB7"/>
    <w:rsid w:val="00585613"/>
    <w:rsid w:val="005869E6"/>
    <w:rsid w:val="00586F34"/>
    <w:rsid w:val="00587CC9"/>
    <w:rsid w:val="0059203F"/>
    <w:rsid w:val="00596343"/>
    <w:rsid w:val="005A4316"/>
    <w:rsid w:val="005A4768"/>
    <w:rsid w:val="005A798B"/>
    <w:rsid w:val="005B013A"/>
    <w:rsid w:val="005B0589"/>
    <w:rsid w:val="005B1B52"/>
    <w:rsid w:val="005B2E11"/>
    <w:rsid w:val="005B31F2"/>
    <w:rsid w:val="005B49C4"/>
    <w:rsid w:val="005B4A1F"/>
    <w:rsid w:val="005B5636"/>
    <w:rsid w:val="005B5E0C"/>
    <w:rsid w:val="005B6DB0"/>
    <w:rsid w:val="005B79E3"/>
    <w:rsid w:val="005B7F73"/>
    <w:rsid w:val="005C0417"/>
    <w:rsid w:val="005C0788"/>
    <w:rsid w:val="005C0870"/>
    <w:rsid w:val="005C17C6"/>
    <w:rsid w:val="005C1A00"/>
    <w:rsid w:val="005C1D12"/>
    <w:rsid w:val="005C4515"/>
    <w:rsid w:val="005D0010"/>
    <w:rsid w:val="005D0B9A"/>
    <w:rsid w:val="005D1302"/>
    <w:rsid w:val="005D28F7"/>
    <w:rsid w:val="005D2C69"/>
    <w:rsid w:val="005D3E26"/>
    <w:rsid w:val="005D6C53"/>
    <w:rsid w:val="005D739B"/>
    <w:rsid w:val="005E016F"/>
    <w:rsid w:val="005E3506"/>
    <w:rsid w:val="005E557F"/>
    <w:rsid w:val="005E58E3"/>
    <w:rsid w:val="005E7324"/>
    <w:rsid w:val="005E7A06"/>
    <w:rsid w:val="005F011D"/>
    <w:rsid w:val="005F0BA0"/>
    <w:rsid w:val="005F17FF"/>
    <w:rsid w:val="005F20EF"/>
    <w:rsid w:val="005F2BE4"/>
    <w:rsid w:val="005F2C44"/>
    <w:rsid w:val="005F39FE"/>
    <w:rsid w:val="005F6541"/>
    <w:rsid w:val="005F759F"/>
    <w:rsid w:val="005F79CE"/>
    <w:rsid w:val="005F7A4D"/>
    <w:rsid w:val="0060010F"/>
    <w:rsid w:val="00600735"/>
    <w:rsid w:val="00600B99"/>
    <w:rsid w:val="00600ED7"/>
    <w:rsid w:val="00602001"/>
    <w:rsid w:val="00602E4B"/>
    <w:rsid w:val="00603146"/>
    <w:rsid w:val="00603351"/>
    <w:rsid w:val="00604AAC"/>
    <w:rsid w:val="00604CA4"/>
    <w:rsid w:val="00605BF2"/>
    <w:rsid w:val="006065AB"/>
    <w:rsid w:val="00606AB7"/>
    <w:rsid w:val="00607E0F"/>
    <w:rsid w:val="00612A81"/>
    <w:rsid w:val="00612AAC"/>
    <w:rsid w:val="006145A1"/>
    <w:rsid w:val="00614E1F"/>
    <w:rsid w:val="00615C9D"/>
    <w:rsid w:val="006179A9"/>
    <w:rsid w:val="00621049"/>
    <w:rsid w:val="00622F82"/>
    <w:rsid w:val="0062466C"/>
    <w:rsid w:val="00627AFC"/>
    <w:rsid w:val="00631392"/>
    <w:rsid w:val="00632B86"/>
    <w:rsid w:val="006332C0"/>
    <w:rsid w:val="006336CB"/>
    <w:rsid w:val="006352C2"/>
    <w:rsid w:val="006352CA"/>
    <w:rsid w:val="00637CA6"/>
    <w:rsid w:val="00637FF5"/>
    <w:rsid w:val="00642BEA"/>
    <w:rsid w:val="00643308"/>
    <w:rsid w:val="00643398"/>
    <w:rsid w:val="00644F75"/>
    <w:rsid w:val="006467B3"/>
    <w:rsid w:val="0065054A"/>
    <w:rsid w:val="00650C28"/>
    <w:rsid w:val="006526E9"/>
    <w:rsid w:val="00653251"/>
    <w:rsid w:val="0065499D"/>
    <w:rsid w:val="00655176"/>
    <w:rsid w:val="0065545C"/>
    <w:rsid w:val="00655B93"/>
    <w:rsid w:val="00655C68"/>
    <w:rsid w:val="00656EF2"/>
    <w:rsid w:val="0065701D"/>
    <w:rsid w:val="0065769E"/>
    <w:rsid w:val="00657AFD"/>
    <w:rsid w:val="00660B53"/>
    <w:rsid w:val="00662F1E"/>
    <w:rsid w:val="00663828"/>
    <w:rsid w:val="006639AA"/>
    <w:rsid w:val="00663CC9"/>
    <w:rsid w:val="0066513C"/>
    <w:rsid w:val="00665ACF"/>
    <w:rsid w:val="00667628"/>
    <w:rsid w:val="00670B8F"/>
    <w:rsid w:val="00671B66"/>
    <w:rsid w:val="00674A32"/>
    <w:rsid w:val="00676794"/>
    <w:rsid w:val="006820A2"/>
    <w:rsid w:val="006825FB"/>
    <w:rsid w:val="00682911"/>
    <w:rsid w:val="00682CC1"/>
    <w:rsid w:val="00684346"/>
    <w:rsid w:val="00690B01"/>
    <w:rsid w:val="00692236"/>
    <w:rsid w:val="00692C2F"/>
    <w:rsid w:val="0069385C"/>
    <w:rsid w:val="00693A3A"/>
    <w:rsid w:val="00696B17"/>
    <w:rsid w:val="00696EB5"/>
    <w:rsid w:val="00697894"/>
    <w:rsid w:val="0069796A"/>
    <w:rsid w:val="00697BAB"/>
    <w:rsid w:val="006A103F"/>
    <w:rsid w:val="006A391B"/>
    <w:rsid w:val="006A4E91"/>
    <w:rsid w:val="006A542F"/>
    <w:rsid w:val="006A56BF"/>
    <w:rsid w:val="006A6403"/>
    <w:rsid w:val="006A6773"/>
    <w:rsid w:val="006A6F92"/>
    <w:rsid w:val="006A7D79"/>
    <w:rsid w:val="006B011C"/>
    <w:rsid w:val="006B1188"/>
    <w:rsid w:val="006B1C57"/>
    <w:rsid w:val="006B30F7"/>
    <w:rsid w:val="006B49ED"/>
    <w:rsid w:val="006C1E64"/>
    <w:rsid w:val="006C5180"/>
    <w:rsid w:val="006C52EF"/>
    <w:rsid w:val="006C5641"/>
    <w:rsid w:val="006C6623"/>
    <w:rsid w:val="006C71E0"/>
    <w:rsid w:val="006D0425"/>
    <w:rsid w:val="006D3188"/>
    <w:rsid w:val="006D3C10"/>
    <w:rsid w:val="006D4D97"/>
    <w:rsid w:val="006D56EA"/>
    <w:rsid w:val="006D5975"/>
    <w:rsid w:val="006D5D4C"/>
    <w:rsid w:val="006D7927"/>
    <w:rsid w:val="006D7B01"/>
    <w:rsid w:val="006E03B9"/>
    <w:rsid w:val="006E5938"/>
    <w:rsid w:val="006E59A5"/>
    <w:rsid w:val="006E60A5"/>
    <w:rsid w:val="006E68B4"/>
    <w:rsid w:val="006F0193"/>
    <w:rsid w:val="006F0948"/>
    <w:rsid w:val="006F2BA8"/>
    <w:rsid w:val="006F2BB5"/>
    <w:rsid w:val="006F320A"/>
    <w:rsid w:val="006F32F4"/>
    <w:rsid w:val="006F3A97"/>
    <w:rsid w:val="006F3ECA"/>
    <w:rsid w:val="006F4195"/>
    <w:rsid w:val="006F5F58"/>
    <w:rsid w:val="00700065"/>
    <w:rsid w:val="00700FDA"/>
    <w:rsid w:val="00703AF8"/>
    <w:rsid w:val="0071099E"/>
    <w:rsid w:val="007113C9"/>
    <w:rsid w:val="00712364"/>
    <w:rsid w:val="00712D42"/>
    <w:rsid w:val="0071306D"/>
    <w:rsid w:val="00713890"/>
    <w:rsid w:val="007139CC"/>
    <w:rsid w:val="00713A12"/>
    <w:rsid w:val="00714B1E"/>
    <w:rsid w:val="00714F80"/>
    <w:rsid w:val="0071624D"/>
    <w:rsid w:val="0071799C"/>
    <w:rsid w:val="0072027F"/>
    <w:rsid w:val="00720613"/>
    <w:rsid w:val="00720745"/>
    <w:rsid w:val="00721082"/>
    <w:rsid w:val="00721091"/>
    <w:rsid w:val="007216F1"/>
    <w:rsid w:val="00721C35"/>
    <w:rsid w:val="00723225"/>
    <w:rsid w:val="00723586"/>
    <w:rsid w:val="007244BC"/>
    <w:rsid w:val="007249B5"/>
    <w:rsid w:val="00726698"/>
    <w:rsid w:val="007269A0"/>
    <w:rsid w:val="00727775"/>
    <w:rsid w:val="0073291F"/>
    <w:rsid w:val="0073355A"/>
    <w:rsid w:val="00733607"/>
    <w:rsid w:val="00735D76"/>
    <w:rsid w:val="00735DCF"/>
    <w:rsid w:val="00735F8E"/>
    <w:rsid w:val="00736B28"/>
    <w:rsid w:val="00737252"/>
    <w:rsid w:val="00737C10"/>
    <w:rsid w:val="0074159B"/>
    <w:rsid w:val="007433A3"/>
    <w:rsid w:val="007448B9"/>
    <w:rsid w:val="00744AD3"/>
    <w:rsid w:val="0074653C"/>
    <w:rsid w:val="007509AA"/>
    <w:rsid w:val="007514D9"/>
    <w:rsid w:val="00751A98"/>
    <w:rsid w:val="00751AAA"/>
    <w:rsid w:val="0075201B"/>
    <w:rsid w:val="00752B77"/>
    <w:rsid w:val="00753418"/>
    <w:rsid w:val="007549DF"/>
    <w:rsid w:val="00761393"/>
    <w:rsid w:val="00762A7E"/>
    <w:rsid w:val="00763EEA"/>
    <w:rsid w:val="007640A4"/>
    <w:rsid w:val="00767865"/>
    <w:rsid w:val="00774BFD"/>
    <w:rsid w:val="00775C23"/>
    <w:rsid w:val="00775E2D"/>
    <w:rsid w:val="007770D0"/>
    <w:rsid w:val="007811F9"/>
    <w:rsid w:val="007814FA"/>
    <w:rsid w:val="00781C7E"/>
    <w:rsid w:val="00782C4F"/>
    <w:rsid w:val="00783B12"/>
    <w:rsid w:val="00784155"/>
    <w:rsid w:val="00785C07"/>
    <w:rsid w:val="00785C85"/>
    <w:rsid w:val="00787B74"/>
    <w:rsid w:val="0079100A"/>
    <w:rsid w:val="00791160"/>
    <w:rsid w:val="00791A07"/>
    <w:rsid w:val="00791DCA"/>
    <w:rsid w:val="0079271F"/>
    <w:rsid w:val="007936EC"/>
    <w:rsid w:val="007944A3"/>
    <w:rsid w:val="00794AB4"/>
    <w:rsid w:val="0079637E"/>
    <w:rsid w:val="00796A6E"/>
    <w:rsid w:val="007A1204"/>
    <w:rsid w:val="007A2016"/>
    <w:rsid w:val="007A3A60"/>
    <w:rsid w:val="007A4930"/>
    <w:rsid w:val="007A49A5"/>
    <w:rsid w:val="007A64BF"/>
    <w:rsid w:val="007A74BB"/>
    <w:rsid w:val="007A7C72"/>
    <w:rsid w:val="007B364F"/>
    <w:rsid w:val="007B4738"/>
    <w:rsid w:val="007B5034"/>
    <w:rsid w:val="007B5D75"/>
    <w:rsid w:val="007B6C1A"/>
    <w:rsid w:val="007B79F3"/>
    <w:rsid w:val="007C358B"/>
    <w:rsid w:val="007C45F8"/>
    <w:rsid w:val="007C46A2"/>
    <w:rsid w:val="007C5374"/>
    <w:rsid w:val="007C6787"/>
    <w:rsid w:val="007C737E"/>
    <w:rsid w:val="007C75CC"/>
    <w:rsid w:val="007D01BE"/>
    <w:rsid w:val="007D081E"/>
    <w:rsid w:val="007D12A6"/>
    <w:rsid w:val="007D2A31"/>
    <w:rsid w:val="007D4D25"/>
    <w:rsid w:val="007D52D3"/>
    <w:rsid w:val="007D7EC9"/>
    <w:rsid w:val="007E147E"/>
    <w:rsid w:val="007E4940"/>
    <w:rsid w:val="007E6E2F"/>
    <w:rsid w:val="007E7599"/>
    <w:rsid w:val="007F03B2"/>
    <w:rsid w:val="007F1086"/>
    <w:rsid w:val="007F23D3"/>
    <w:rsid w:val="007F5EAF"/>
    <w:rsid w:val="007F60A2"/>
    <w:rsid w:val="007F734C"/>
    <w:rsid w:val="00803FE7"/>
    <w:rsid w:val="00804573"/>
    <w:rsid w:val="0080602B"/>
    <w:rsid w:val="00806A47"/>
    <w:rsid w:val="00811390"/>
    <w:rsid w:val="008166EE"/>
    <w:rsid w:val="00816833"/>
    <w:rsid w:val="008205CD"/>
    <w:rsid w:val="0082437D"/>
    <w:rsid w:val="0082467F"/>
    <w:rsid w:val="0083188F"/>
    <w:rsid w:val="008327A8"/>
    <w:rsid w:val="00832926"/>
    <w:rsid w:val="0083322E"/>
    <w:rsid w:val="00833961"/>
    <w:rsid w:val="00833E4E"/>
    <w:rsid w:val="00834D7F"/>
    <w:rsid w:val="00835ADE"/>
    <w:rsid w:val="00835DE6"/>
    <w:rsid w:val="008377F0"/>
    <w:rsid w:val="00840495"/>
    <w:rsid w:val="008422A5"/>
    <w:rsid w:val="00845861"/>
    <w:rsid w:val="0084722B"/>
    <w:rsid w:val="0084755C"/>
    <w:rsid w:val="008476EC"/>
    <w:rsid w:val="00850975"/>
    <w:rsid w:val="008525D0"/>
    <w:rsid w:val="00852610"/>
    <w:rsid w:val="00853808"/>
    <w:rsid w:val="00856C5C"/>
    <w:rsid w:val="00857B94"/>
    <w:rsid w:val="00861D4F"/>
    <w:rsid w:val="00861E2A"/>
    <w:rsid w:val="00861EB5"/>
    <w:rsid w:val="008631DB"/>
    <w:rsid w:val="00864A80"/>
    <w:rsid w:val="00866736"/>
    <w:rsid w:val="008703F0"/>
    <w:rsid w:val="0087148D"/>
    <w:rsid w:val="008716C5"/>
    <w:rsid w:val="00871D5C"/>
    <w:rsid w:val="0087220A"/>
    <w:rsid w:val="00872F5B"/>
    <w:rsid w:val="0087494D"/>
    <w:rsid w:val="008764D2"/>
    <w:rsid w:val="00877021"/>
    <w:rsid w:val="00880043"/>
    <w:rsid w:val="00881738"/>
    <w:rsid w:val="00881F96"/>
    <w:rsid w:val="0088233A"/>
    <w:rsid w:val="00882516"/>
    <w:rsid w:val="00882C13"/>
    <w:rsid w:val="00883677"/>
    <w:rsid w:val="00885583"/>
    <w:rsid w:val="00885979"/>
    <w:rsid w:val="0088635C"/>
    <w:rsid w:val="00886ADC"/>
    <w:rsid w:val="0088734A"/>
    <w:rsid w:val="00890A64"/>
    <w:rsid w:val="00892162"/>
    <w:rsid w:val="00892674"/>
    <w:rsid w:val="00892FF6"/>
    <w:rsid w:val="00893FD2"/>
    <w:rsid w:val="0089428B"/>
    <w:rsid w:val="00894B95"/>
    <w:rsid w:val="008957EE"/>
    <w:rsid w:val="008969C5"/>
    <w:rsid w:val="00896BBA"/>
    <w:rsid w:val="00896C93"/>
    <w:rsid w:val="008A170E"/>
    <w:rsid w:val="008A210E"/>
    <w:rsid w:val="008A4489"/>
    <w:rsid w:val="008A5489"/>
    <w:rsid w:val="008A58D5"/>
    <w:rsid w:val="008A5BEF"/>
    <w:rsid w:val="008A5E33"/>
    <w:rsid w:val="008B1CF1"/>
    <w:rsid w:val="008B308A"/>
    <w:rsid w:val="008B4903"/>
    <w:rsid w:val="008B4CAD"/>
    <w:rsid w:val="008B51B0"/>
    <w:rsid w:val="008B59EE"/>
    <w:rsid w:val="008B68AB"/>
    <w:rsid w:val="008B68DC"/>
    <w:rsid w:val="008B709B"/>
    <w:rsid w:val="008B7284"/>
    <w:rsid w:val="008B7690"/>
    <w:rsid w:val="008C0418"/>
    <w:rsid w:val="008C05C9"/>
    <w:rsid w:val="008C36A4"/>
    <w:rsid w:val="008C381D"/>
    <w:rsid w:val="008C47DD"/>
    <w:rsid w:val="008C4BA6"/>
    <w:rsid w:val="008C4F2F"/>
    <w:rsid w:val="008C7259"/>
    <w:rsid w:val="008C79BE"/>
    <w:rsid w:val="008D1C8B"/>
    <w:rsid w:val="008D1E35"/>
    <w:rsid w:val="008D6409"/>
    <w:rsid w:val="008E309C"/>
    <w:rsid w:val="008E30F2"/>
    <w:rsid w:val="008E39A0"/>
    <w:rsid w:val="008E72ED"/>
    <w:rsid w:val="008F0E07"/>
    <w:rsid w:val="008F1D10"/>
    <w:rsid w:val="008F3802"/>
    <w:rsid w:val="008F433B"/>
    <w:rsid w:val="008F4B28"/>
    <w:rsid w:val="008F5C39"/>
    <w:rsid w:val="00901FBE"/>
    <w:rsid w:val="00903CD9"/>
    <w:rsid w:val="00904626"/>
    <w:rsid w:val="00905D4D"/>
    <w:rsid w:val="00911A47"/>
    <w:rsid w:val="00911E48"/>
    <w:rsid w:val="00914A69"/>
    <w:rsid w:val="00914DEA"/>
    <w:rsid w:val="0091678A"/>
    <w:rsid w:val="00916C69"/>
    <w:rsid w:val="009209F8"/>
    <w:rsid w:val="00920D4A"/>
    <w:rsid w:val="00920D5C"/>
    <w:rsid w:val="0092109A"/>
    <w:rsid w:val="0092216C"/>
    <w:rsid w:val="00923874"/>
    <w:rsid w:val="00924943"/>
    <w:rsid w:val="00924FA1"/>
    <w:rsid w:val="009250C1"/>
    <w:rsid w:val="00925763"/>
    <w:rsid w:val="0092767C"/>
    <w:rsid w:val="00927FA4"/>
    <w:rsid w:val="00931304"/>
    <w:rsid w:val="00933273"/>
    <w:rsid w:val="009342DA"/>
    <w:rsid w:val="00935C27"/>
    <w:rsid w:val="009362EC"/>
    <w:rsid w:val="00937FE5"/>
    <w:rsid w:val="00941491"/>
    <w:rsid w:val="00943B85"/>
    <w:rsid w:val="00943EE1"/>
    <w:rsid w:val="00944A62"/>
    <w:rsid w:val="00946FD0"/>
    <w:rsid w:val="00947965"/>
    <w:rsid w:val="00947E1E"/>
    <w:rsid w:val="0095222D"/>
    <w:rsid w:val="009542EE"/>
    <w:rsid w:val="00954D94"/>
    <w:rsid w:val="00954FC3"/>
    <w:rsid w:val="009553EA"/>
    <w:rsid w:val="00955BC1"/>
    <w:rsid w:val="009566B5"/>
    <w:rsid w:val="0096214D"/>
    <w:rsid w:val="009624A0"/>
    <w:rsid w:val="009654B4"/>
    <w:rsid w:val="0096635C"/>
    <w:rsid w:val="00970DE4"/>
    <w:rsid w:val="0097147B"/>
    <w:rsid w:val="0097148C"/>
    <w:rsid w:val="009725BA"/>
    <w:rsid w:val="0097333A"/>
    <w:rsid w:val="009741AB"/>
    <w:rsid w:val="00975CBE"/>
    <w:rsid w:val="00981289"/>
    <w:rsid w:val="009820F5"/>
    <w:rsid w:val="0098443E"/>
    <w:rsid w:val="00984A5B"/>
    <w:rsid w:val="00984B80"/>
    <w:rsid w:val="00984E2A"/>
    <w:rsid w:val="00984F76"/>
    <w:rsid w:val="00987930"/>
    <w:rsid w:val="00991A92"/>
    <w:rsid w:val="00993BFC"/>
    <w:rsid w:val="0099735A"/>
    <w:rsid w:val="009A0244"/>
    <w:rsid w:val="009A1B61"/>
    <w:rsid w:val="009A1B78"/>
    <w:rsid w:val="009A2659"/>
    <w:rsid w:val="009A2B89"/>
    <w:rsid w:val="009A32AF"/>
    <w:rsid w:val="009A433A"/>
    <w:rsid w:val="009A578A"/>
    <w:rsid w:val="009A6E9C"/>
    <w:rsid w:val="009B309D"/>
    <w:rsid w:val="009B41CC"/>
    <w:rsid w:val="009B4BCC"/>
    <w:rsid w:val="009B56CB"/>
    <w:rsid w:val="009B63D6"/>
    <w:rsid w:val="009B673C"/>
    <w:rsid w:val="009B7210"/>
    <w:rsid w:val="009B7B54"/>
    <w:rsid w:val="009C0C81"/>
    <w:rsid w:val="009C154C"/>
    <w:rsid w:val="009C1E93"/>
    <w:rsid w:val="009C50AB"/>
    <w:rsid w:val="009C5C72"/>
    <w:rsid w:val="009C5E84"/>
    <w:rsid w:val="009C6233"/>
    <w:rsid w:val="009C6B45"/>
    <w:rsid w:val="009C71C6"/>
    <w:rsid w:val="009D3B37"/>
    <w:rsid w:val="009D5F22"/>
    <w:rsid w:val="009D61F1"/>
    <w:rsid w:val="009D6D39"/>
    <w:rsid w:val="009D7059"/>
    <w:rsid w:val="009E0490"/>
    <w:rsid w:val="009E133E"/>
    <w:rsid w:val="009E170D"/>
    <w:rsid w:val="009E27DB"/>
    <w:rsid w:val="009E28D6"/>
    <w:rsid w:val="009E30E2"/>
    <w:rsid w:val="009E36FB"/>
    <w:rsid w:val="009E3FEE"/>
    <w:rsid w:val="009E4B60"/>
    <w:rsid w:val="009E560E"/>
    <w:rsid w:val="009E6BD7"/>
    <w:rsid w:val="009E7AED"/>
    <w:rsid w:val="009F127C"/>
    <w:rsid w:val="009F3B32"/>
    <w:rsid w:val="009F3B94"/>
    <w:rsid w:val="009F4446"/>
    <w:rsid w:val="009F4648"/>
    <w:rsid w:val="009F5ED0"/>
    <w:rsid w:val="009F7C99"/>
    <w:rsid w:val="00A00411"/>
    <w:rsid w:val="00A0055E"/>
    <w:rsid w:val="00A009FB"/>
    <w:rsid w:val="00A03D9C"/>
    <w:rsid w:val="00A03E74"/>
    <w:rsid w:val="00A04920"/>
    <w:rsid w:val="00A04EBA"/>
    <w:rsid w:val="00A0634F"/>
    <w:rsid w:val="00A079C6"/>
    <w:rsid w:val="00A07BDB"/>
    <w:rsid w:val="00A12A31"/>
    <w:rsid w:val="00A13A9A"/>
    <w:rsid w:val="00A14778"/>
    <w:rsid w:val="00A16B04"/>
    <w:rsid w:val="00A2541C"/>
    <w:rsid w:val="00A25465"/>
    <w:rsid w:val="00A27E3A"/>
    <w:rsid w:val="00A27EF5"/>
    <w:rsid w:val="00A301A4"/>
    <w:rsid w:val="00A3034A"/>
    <w:rsid w:val="00A32B46"/>
    <w:rsid w:val="00A3392C"/>
    <w:rsid w:val="00A34892"/>
    <w:rsid w:val="00A3535E"/>
    <w:rsid w:val="00A3548C"/>
    <w:rsid w:val="00A360C3"/>
    <w:rsid w:val="00A4081A"/>
    <w:rsid w:val="00A430D5"/>
    <w:rsid w:val="00A436C7"/>
    <w:rsid w:val="00A43AE4"/>
    <w:rsid w:val="00A452F3"/>
    <w:rsid w:val="00A467E1"/>
    <w:rsid w:val="00A5096B"/>
    <w:rsid w:val="00A544E1"/>
    <w:rsid w:val="00A5696A"/>
    <w:rsid w:val="00A574A3"/>
    <w:rsid w:val="00A62447"/>
    <w:rsid w:val="00A63691"/>
    <w:rsid w:val="00A645BB"/>
    <w:rsid w:val="00A67295"/>
    <w:rsid w:val="00A67387"/>
    <w:rsid w:val="00A67647"/>
    <w:rsid w:val="00A6768E"/>
    <w:rsid w:val="00A71724"/>
    <w:rsid w:val="00A731AF"/>
    <w:rsid w:val="00A733DF"/>
    <w:rsid w:val="00A77B8F"/>
    <w:rsid w:val="00A80980"/>
    <w:rsid w:val="00A82335"/>
    <w:rsid w:val="00A83828"/>
    <w:rsid w:val="00A84814"/>
    <w:rsid w:val="00A8490C"/>
    <w:rsid w:val="00A85C8F"/>
    <w:rsid w:val="00A91C1A"/>
    <w:rsid w:val="00A91DCA"/>
    <w:rsid w:val="00A91E1B"/>
    <w:rsid w:val="00A91F04"/>
    <w:rsid w:val="00A92714"/>
    <w:rsid w:val="00A928C7"/>
    <w:rsid w:val="00A9295B"/>
    <w:rsid w:val="00A94397"/>
    <w:rsid w:val="00A9643B"/>
    <w:rsid w:val="00A971F4"/>
    <w:rsid w:val="00A97E19"/>
    <w:rsid w:val="00AA16B2"/>
    <w:rsid w:val="00AA4421"/>
    <w:rsid w:val="00AA5A6F"/>
    <w:rsid w:val="00AA6338"/>
    <w:rsid w:val="00AB1589"/>
    <w:rsid w:val="00AB287F"/>
    <w:rsid w:val="00AB4584"/>
    <w:rsid w:val="00AB48A4"/>
    <w:rsid w:val="00AB4C2D"/>
    <w:rsid w:val="00AB589F"/>
    <w:rsid w:val="00AB6E46"/>
    <w:rsid w:val="00AB7943"/>
    <w:rsid w:val="00AC1313"/>
    <w:rsid w:val="00AC1CB0"/>
    <w:rsid w:val="00AC2294"/>
    <w:rsid w:val="00AC2914"/>
    <w:rsid w:val="00AC2C56"/>
    <w:rsid w:val="00AC2D9A"/>
    <w:rsid w:val="00AC2F85"/>
    <w:rsid w:val="00AC4CD6"/>
    <w:rsid w:val="00AC6DAF"/>
    <w:rsid w:val="00AD036A"/>
    <w:rsid w:val="00AD0BAF"/>
    <w:rsid w:val="00AD0E30"/>
    <w:rsid w:val="00AD201F"/>
    <w:rsid w:val="00AD212D"/>
    <w:rsid w:val="00AD2ADE"/>
    <w:rsid w:val="00AD3623"/>
    <w:rsid w:val="00AD3F9F"/>
    <w:rsid w:val="00AD42C2"/>
    <w:rsid w:val="00AD4613"/>
    <w:rsid w:val="00AD4B95"/>
    <w:rsid w:val="00AD64AB"/>
    <w:rsid w:val="00AD655B"/>
    <w:rsid w:val="00AD6813"/>
    <w:rsid w:val="00AD7408"/>
    <w:rsid w:val="00AD798F"/>
    <w:rsid w:val="00AE0CE5"/>
    <w:rsid w:val="00AE0FEF"/>
    <w:rsid w:val="00AE114C"/>
    <w:rsid w:val="00AE2FFA"/>
    <w:rsid w:val="00AE6D50"/>
    <w:rsid w:val="00AF14B8"/>
    <w:rsid w:val="00AF3ED5"/>
    <w:rsid w:val="00AF48B3"/>
    <w:rsid w:val="00AF4F8C"/>
    <w:rsid w:val="00B00107"/>
    <w:rsid w:val="00B0058B"/>
    <w:rsid w:val="00B024B2"/>
    <w:rsid w:val="00B02975"/>
    <w:rsid w:val="00B04226"/>
    <w:rsid w:val="00B0452E"/>
    <w:rsid w:val="00B05232"/>
    <w:rsid w:val="00B0560B"/>
    <w:rsid w:val="00B0653E"/>
    <w:rsid w:val="00B06D0E"/>
    <w:rsid w:val="00B104C8"/>
    <w:rsid w:val="00B10EB0"/>
    <w:rsid w:val="00B11445"/>
    <w:rsid w:val="00B121D9"/>
    <w:rsid w:val="00B13899"/>
    <w:rsid w:val="00B13E19"/>
    <w:rsid w:val="00B14246"/>
    <w:rsid w:val="00B149BE"/>
    <w:rsid w:val="00B17C48"/>
    <w:rsid w:val="00B221EA"/>
    <w:rsid w:val="00B2329B"/>
    <w:rsid w:val="00B25613"/>
    <w:rsid w:val="00B2624D"/>
    <w:rsid w:val="00B2679E"/>
    <w:rsid w:val="00B277CF"/>
    <w:rsid w:val="00B30981"/>
    <w:rsid w:val="00B309BD"/>
    <w:rsid w:val="00B30B22"/>
    <w:rsid w:val="00B314B0"/>
    <w:rsid w:val="00B32136"/>
    <w:rsid w:val="00B34334"/>
    <w:rsid w:val="00B351D6"/>
    <w:rsid w:val="00B3749E"/>
    <w:rsid w:val="00B37875"/>
    <w:rsid w:val="00B37C5B"/>
    <w:rsid w:val="00B434C2"/>
    <w:rsid w:val="00B448EA"/>
    <w:rsid w:val="00B50C81"/>
    <w:rsid w:val="00B512EF"/>
    <w:rsid w:val="00B524FD"/>
    <w:rsid w:val="00B532DE"/>
    <w:rsid w:val="00B53619"/>
    <w:rsid w:val="00B54A58"/>
    <w:rsid w:val="00B5550F"/>
    <w:rsid w:val="00B56482"/>
    <w:rsid w:val="00B57A3E"/>
    <w:rsid w:val="00B57E76"/>
    <w:rsid w:val="00B608CD"/>
    <w:rsid w:val="00B60E57"/>
    <w:rsid w:val="00B61934"/>
    <w:rsid w:val="00B66035"/>
    <w:rsid w:val="00B6698E"/>
    <w:rsid w:val="00B72683"/>
    <w:rsid w:val="00B74EDB"/>
    <w:rsid w:val="00B821B3"/>
    <w:rsid w:val="00B84AEB"/>
    <w:rsid w:val="00B85A30"/>
    <w:rsid w:val="00B86025"/>
    <w:rsid w:val="00B86893"/>
    <w:rsid w:val="00B90489"/>
    <w:rsid w:val="00B92902"/>
    <w:rsid w:val="00B9359C"/>
    <w:rsid w:val="00B9413F"/>
    <w:rsid w:val="00B9501E"/>
    <w:rsid w:val="00B962FC"/>
    <w:rsid w:val="00B96881"/>
    <w:rsid w:val="00B977D8"/>
    <w:rsid w:val="00B978A6"/>
    <w:rsid w:val="00B97ADF"/>
    <w:rsid w:val="00B97E25"/>
    <w:rsid w:val="00BA0E81"/>
    <w:rsid w:val="00BA2522"/>
    <w:rsid w:val="00BA289F"/>
    <w:rsid w:val="00BA3178"/>
    <w:rsid w:val="00BA3448"/>
    <w:rsid w:val="00BA3718"/>
    <w:rsid w:val="00BA4747"/>
    <w:rsid w:val="00BA6400"/>
    <w:rsid w:val="00BA7CD0"/>
    <w:rsid w:val="00BB02E3"/>
    <w:rsid w:val="00BB2D8B"/>
    <w:rsid w:val="00BB4C8E"/>
    <w:rsid w:val="00BB6224"/>
    <w:rsid w:val="00BB6F27"/>
    <w:rsid w:val="00BC06FC"/>
    <w:rsid w:val="00BC14A3"/>
    <w:rsid w:val="00BC479D"/>
    <w:rsid w:val="00BC4D46"/>
    <w:rsid w:val="00BC537E"/>
    <w:rsid w:val="00BC573F"/>
    <w:rsid w:val="00BC6B0B"/>
    <w:rsid w:val="00BD13B8"/>
    <w:rsid w:val="00BD2378"/>
    <w:rsid w:val="00BD2381"/>
    <w:rsid w:val="00BD2891"/>
    <w:rsid w:val="00BD2BD0"/>
    <w:rsid w:val="00BD4637"/>
    <w:rsid w:val="00BD4C0A"/>
    <w:rsid w:val="00BD5937"/>
    <w:rsid w:val="00BD7CD6"/>
    <w:rsid w:val="00BE16C4"/>
    <w:rsid w:val="00BE255A"/>
    <w:rsid w:val="00BE2FBE"/>
    <w:rsid w:val="00BE391C"/>
    <w:rsid w:val="00BE41D4"/>
    <w:rsid w:val="00BE4878"/>
    <w:rsid w:val="00BE55B8"/>
    <w:rsid w:val="00BE5755"/>
    <w:rsid w:val="00BE6697"/>
    <w:rsid w:val="00BF0566"/>
    <w:rsid w:val="00BF056E"/>
    <w:rsid w:val="00BF0BA9"/>
    <w:rsid w:val="00BF0DE4"/>
    <w:rsid w:val="00BF11B3"/>
    <w:rsid w:val="00BF1745"/>
    <w:rsid w:val="00BF3260"/>
    <w:rsid w:val="00BF61D2"/>
    <w:rsid w:val="00C00315"/>
    <w:rsid w:val="00C02284"/>
    <w:rsid w:val="00C023C8"/>
    <w:rsid w:val="00C03402"/>
    <w:rsid w:val="00C0397B"/>
    <w:rsid w:val="00C04D57"/>
    <w:rsid w:val="00C05572"/>
    <w:rsid w:val="00C06B0D"/>
    <w:rsid w:val="00C06C5C"/>
    <w:rsid w:val="00C06F28"/>
    <w:rsid w:val="00C072BF"/>
    <w:rsid w:val="00C07414"/>
    <w:rsid w:val="00C0746F"/>
    <w:rsid w:val="00C07AC8"/>
    <w:rsid w:val="00C13896"/>
    <w:rsid w:val="00C155F9"/>
    <w:rsid w:val="00C15EAB"/>
    <w:rsid w:val="00C17FA9"/>
    <w:rsid w:val="00C20514"/>
    <w:rsid w:val="00C20AB9"/>
    <w:rsid w:val="00C243EB"/>
    <w:rsid w:val="00C264E5"/>
    <w:rsid w:val="00C2670F"/>
    <w:rsid w:val="00C2688C"/>
    <w:rsid w:val="00C31A10"/>
    <w:rsid w:val="00C31A84"/>
    <w:rsid w:val="00C32CA3"/>
    <w:rsid w:val="00C34605"/>
    <w:rsid w:val="00C34EBA"/>
    <w:rsid w:val="00C35155"/>
    <w:rsid w:val="00C36DE3"/>
    <w:rsid w:val="00C41B75"/>
    <w:rsid w:val="00C443B8"/>
    <w:rsid w:val="00C4465F"/>
    <w:rsid w:val="00C45C3F"/>
    <w:rsid w:val="00C47A1E"/>
    <w:rsid w:val="00C50113"/>
    <w:rsid w:val="00C5033C"/>
    <w:rsid w:val="00C50891"/>
    <w:rsid w:val="00C52561"/>
    <w:rsid w:val="00C5387C"/>
    <w:rsid w:val="00C57088"/>
    <w:rsid w:val="00C613A5"/>
    <w:rsid w:val="00C629EC"/>
    <w:rsid w:val="00C630DF"/>
    <w:rsid w:val="00C63A25"/>
    <w:rsid w:val="00C678E8"/>
    <w:rsid w:val="00C71633"/>
    <w:rsid w:val="00C71C43"/>
    <w:rsid w:val="00C727A1"/>
    <w:rsid w:val="00C72B58"/>
    <w:rsid w:val="00C72BAB"/>
    <w:rsid w:val="00C7397F"/>
    <w:rsid w:val="00C73D86"/>
    <w:rsid w:val="00C77638"/>
    <w:rsid w:val="00C8062F"/>
    <w:rsid w:val="00C809CD"/>
    <w:rsid w:val="00C815F0"/>
    <w:rsid w:val="00C817BD"/>
    <w:rsid w:val="00C81AB9"/>
    <w:rsid w:val="00C82A5D"/>
    <w:rsid w:val="00C83159"/>
    <w:rsid w:val="00C83E4D"/>
    <w:rsid w:val="00C8732A"/>
    <w:rsid w:val="00C8792F"/>
    <w:rsid w:val="00C92F7F"/>
    <w:rsid w:val="00C93D1D"/>
    <w:rsid w:val="00C93E6D"/>
    <w:rsid w:val="00C94790"/>
    <w:rsid w:val="00C95FA6"/>
    <w:rsid w:val="00C9667E"/>
    <w:rsid w:val="00C96710"/>
    <w:rsid w:val="00C97534"/>
    <w:rsid w:val="00C979AE"/>
    <w:rsid w:val="00CA114D"/>
    <w:rsid w:val="00CA2F95"/>
    <w:rsid w:val="00CA33E9"/>
    <w:rsid w:val="00CA4F3B"/>
    <w:rsid w:val="00CA6299"/>
    <w:rsid w:val="00CA662D"/>
    <w:rsid w:val="00CA6DE2"/>
    <w:rsid w:val="00CA7A7B"/>
    <w:rsid w:val="00CA7CE3"/>
    <w:rsid w:val="00CB0AD1"/>
    <w:rsid w:val="00CB0D6A"/>
    <w:rsid w:val="00CB3D95"/>
    <w:rsid w:val="00CB4655"/>
    <w:rsid w:val="00CB51BB"/>
    <w:rsid w:val="00CB5946"/>
    <w:rsid w:val="00CB77E3"/>
    <w:rsid w:val="00CB7ED9"/>
    <w:rsid w:val="00CC15EE"/>
    <w:rsid w:val="00CC296A"/>
    <w:rsid w:val="00CC2BF5"/>
    <w:rsid w:val="00CC2FF3"/>
    <w:rsid w:val="00CC4A53"/>
    <w:rsid w:val="00CC5D8E"/>
    <w:rsid w:val="00CC602A"/>
    <w:rsid w:val="00CC6E77"/>
    <w:rsid w:val="00CD23C7"/>
    <w:rsid w:val="00CD3ABD"/>
    <w:rsid w:val="00CD58D4"/>
    <w:rsid w:val="00CE3440"/>
    <w:rsid w:val="00CE39EB"/>
    <w:rsid w:val="00CE4124"/>
    <w:rsid w:val="00CE43C9"/>
    <w:rsid w:val="00CE4A2A"/>
    <w:rsid w:val="00CE4AB0"/>
    <w:rsid w:val="00CE4ACD"/>
    <w:rsid w:val="00CE536E"/>
    <w:rsid w:val="00CE618C"/>
    <w:rsid w:val="00CE65BF"/>
    <w:rsid w:val="00CE7CCD"/>
    <w:rsid w:val="00CE7E20"/>
    <w:rsid w:val="00CE7F15"/>
    <w:rsid w:val="00CE7F2A"/>
    <w:rsid w:val="00CF22B5"/>
    <w:rsid w:val="00CF43EA"/>
    <w:rsid w:val="00D00260"/>
    <w:rsid w:val="00D0100C"/>
    <w:rsid w:val="00D025DE"/>
    <w:rsid w:val="00D029D4"/>
    <w:rsid w:val="00D02CC9"/>
    <w:rsid w:val="00D03435"/>
    <w:rsid w:val="00D04238"/>
    <w:rsid w:val="00D04746"/>
    <w:rsid w:val="00D048C7"/>
    <w:rsid w:val="00D058F2"/>
    <w:rsid w:val="00D06B8E"/>
    <w:rsid w:val="00D102F3"/>
    <w:rsid w:val="00D103A3"/>
    <w:rsid w:val="00D10C57"/>
    <w:rsid w:val="00D1121A"/>
    <w:rsid w:val="00D12512"/>
    <w:rsid w:val="00D15DEC"/>
    <w:rsid w:val="00D16610"/>
    <w:rsid w:val="00D16FD8"/>
    <w:rsid w:val="00D172DA"/>
    <w:rsid w:val="00D2055B"/>
    <w:rsid w:val="00D22078"/>
    <w:rsid w:val="00D22D64"/>
    <w:rsid w:val="00D242DD"/>
    <w:rsid w:val="00D24D1B"/>
    <w:rsid w:val="00D25771"/>
    <w:rsid w:val="00D27CF1"/>
    <w:rsid w:val="00D30542"/>
    <w:rsid w:val="00D30F9B"/>
    <w:rsid w:val="00D3163B"/>
    <w:rsid w:val="00D31CC2"/>
    <w:rsid w:val="00D3244A"/>
    <w:rsid w:val="00D3283B"/>
    <w:rsid w:val="00D33FB1"/>
    <w:rsid w:val="00D343A9"/>
    <w:rsid w:val="00D373C9"/>
    <w:rsid w:val="00D409F3"/>
    <w:rsid w:val="00D413D3"/>
    <w:rsid w:val="00D41D9E"/>
    <w:rsid w:val="00D45299"/>
    <w:rsid w:val="00D45422"/>
    <w:rsid w:val="00D46A87"/>
    <w:rsid w:val="00D471B8"/>
    <w:rsid w:val="00D47988"/>
    <w:rsid w:val="00D47D6C"/>
    <w:rsid w:val="00D5160E"/>
    <w:rsid w:val="00D51CB9"/>
    <w:rsid w:val="00D51F37"/>
    <w:rsid w:val="00D524EB"/>
    <w:rsid w:val="00D529AA"/>
    <w:rsid w:val="00D533C9"/>
    <w:rsid w:val="00D55228"/>
    <w:rsid w:val="00D5680F"/>
    <w:rsid w:val="00D56C15"/>
    <w:rsid w:val="00D5765F"/>
    <w:rsid w:val="00D63C15"/>
    <w:rsid w:val="00D6518A"/>
    <w:rsid w:val="00D65BFF"/>
    <w:rsid w:val="00D668F1"/>
    <w:rsid w:val="00D67AF4"/>
    <w:rsid w:val="00D70C6F"/>
    <w:rsid w:val="00D72120"/>
    <w:rsid w:val="00D72A63"/>
    <w:rsid w:val="00D75D42"/>
    <w:rsid w:val="00D76E80"/>
    <w:rsid w:val="00D8548A"/>
    <w:rsid w:val="00D865DF"/>
    <w:rsid w:val="00D8734B"/>
    <w:rsid w:val="00D876E7"/>
    <w:rsid w:val="00D91E15"/>
    <w:rsid w:val="00D93CBC"/>
    <w:rsid w:val="00D94474"/>
    <w:rsid w:val="00D96800"/>
    <w:rsid w:val="00D974BB"/>
    <w:rsid w:val="00D97813"/>
    <w:rsid w:val="00DA0B17"/>
    <w:rsid w:val="00DA1223"/>
    <w:rsid w:val="00DA1ECA"/>
    <w:rsid w:val="00DA28EB"/>
    <w:rsid w:val="00DA2C30"/>
    <w:rsid w:val="00DA3B5A"/>
    <w:rsid w:val="00DA4A4D"/>
    <w:rsid w:val="00DA5AAB"/>
    <w:rsid w:val="00DA5FC1"/>
    <w:rsid w:val="00DA7A80"/>
    <w:rsid w:val="00DB3291"/>
    <w:rsid w:val="00DB35D2"/>
    <w:rsid w:val="00DB3CA8"/>
    <w:rsid w:val="00DB4605"/>
    <w:rsid w:val="00DB4A2B"/>
    <w:rsid w:val="00DB4B6C"/>
    <w:rsid w:val="00DB5FC3"/>
    <w:rsid w:val="00DB6BA7"/>
    <w:rsid w:val="00DC1316"/>
    <w:rsid w:val="00DC162F"/>
    <w:rsid w:val="00DC1BCF"/>
    <w:rsid w:val="00DC203F"/>
    <w:rsid w:val="00DC4166"/>
    <w:rsid w:val="00DC505B"/>
    <w:rsid w:val="00DC765C"/>
    <w:rsid w:val="00DD34DC"/>
    <w:rsid w:val="00DD480D"/>
    <w:rsid w:val="00DD58E8"/>
    <w:rsid w:val="00DD73FB"/>
    <w:rsid w:val="00DE03EA"/>
    <w:rsid w:val="00DE1A7B"/>
    <w:rsid w:val="00DE1DD9"/>
    <w:rsid w:val="00DE242F"/>
    <w:rsid w:val="00DE35A7"/>
    <w:rsid w:val="00DE37C8"/>
    <w:rsid w:val="00DE6355"/>
    <w:rsid w:val="00DE6775"/>
    <w:rsid w:val="00DF032D"/>
    <w:rsid w:val="00DF26BA"/>
    <w:rsid w:val="00DF3BE8"/>
    <w:rsid w:val="00DF5B0D"/>
    <w:rsid w:val="00DF621F"/>
    <w:rsid w:val="00DF6510"/>
    <w:rsid w:val="00DF79C4"/>
    <w:rsid w:val="00DF79D4"/>
    <w:rsid w:val="00E00319"/>
    <w:rsid w:val="00E0231F"/>
    <w:rsid w:val="00E033DB"/>
    <w:rsid w:val="00E06B1B"/>
    <w:rsid w:val="00E1255B"/>
    <w:rsid w:val="00E138EA"/>
    <w:rsid w:val="00E13CA8"/>
    <w:rsid w:val="00E15434"/>
    <w:rsid w:val="00E1739B"/>
    <w:rsid w:val="00E240F3"/>
    <w:rsid w:val="00E245E6"/>
    <w:rsid w:val="00E2488D"/>
    <w:rsid w:val="00E25D6A"/>
    <w:rsid w:val="00E2650F"/>
    <w:rsid w:val="00E310C6"/>
    <w:rsid w:val="00E311FC"/>
    <w:rsid w:val="00E3256F"/>
    <w:rsid w:val="00E32FF4"/>
    <w:rsid w:val="00E33380"/>
    <w:rsid w:val="00E343A4"/>
    <w:rsid w:val="00E3560D"/>
    <w:rsid w:val="00E4060E"/>
    <w:rsid w:val="00E42111"/>
    <w:rsid w:val="00E423C0"/>
    <w:rsid w:val="00E42AFE"/>
    <w:rsid w:val="00E42B47"/>
    <w:rsid w:val="00E42CAE"/>
    <w:rsid w:val="00E43B5F"/>
    <w:rsid w:val="00E44171"/>
    <w:rsid w:val="00E44377"/>
    <w:rsid w:val="00E45C07"/>
    <w:rsid w:val="00E45CFE"/>
    <w:rsid w:val="00E463FF"/>
    <w:rsid w:val="00E47054"/>
    <w:rsid w:val="00E471A3"/>
    <w:rsid w:val="00E52F33"/>
    <w:rsid w:val="00E542DD"/>
    <w:rsid w:val="00E5703B"/>
    <w:rsid w:val="00E57406"/>
    <w:rsid w:val="00E60AA7"/>
    <w:rsid w:val="00E62087"/>
    <w:rsid w:val="00E62C2F"/>
    <w:rsid w:val="00E63160"/>
    <w:rsid w:val="00E65A87"/>
    <w:rsid w:val="00E666D7"/>
    <w:rsid w:val="00E67042"/>
    <w:rsid w:val="00E71EB7"/>
    <w:rsid w:val="00E72258"/>
    <w:rsid w:val="00E7258A"/>
    <w:rsid w:val="00E72B10"/>
    <w:rsid w:val="00E72C69"/>
    <w:rsid w:val="00E73D21"/>
    <w:rsid w:val="00E74179"/>
    <w:rsid w:val="00E759C6"/>
    <w:rsid w:val="00E76CE2"/>
    <w:rsid w:val="00E77BCA"/>
    <w:rsid w:val="00E80300"/>
    <w:rsid w:val="00E811FF"/>
    <w:rsid w:val="00E8680F"/>
    <w:rsid w:val="00E90F84"/>
    <w:rsid w:val="00E91C64"/>
    <w:rsid w:val="00E92BEF"/>
    <w:rsid w:val="00E96063"/>
    <w:rsid w:val="00EA006B"/>
    <w:rsid w:val="00EA1DDF"/>
    <w:rsid w:val="00EA2E44"/>
    <w:rsid w:val="00EA3C7D"/>
    <w:rsid w:val="00EA5216"/>
    <w:rsid w:val="00EA5F1D"/>
    <w:rsid w:val="00EA73C3"/>
    <w:rsid w:val="00EA7A95"/>
    <w:rsid w:val="00EB146C"/>
    <w:rsid w:val="00EB1BAB"/>
    <w:rsid w:val="00EB28F2"/>
    <w:rsid w:val="00EB3A0E"/>
    <w:rsid w:val="00EB4C97"/>
    <w:rsid w:val="00EB5FA6"/>
    <w:rsid w:val="00EB60F0"/>
    <w:rsid w:val="00EC39FE"/>
    <w:rsid w:val="00EC48C1"/>
    <w:rsid w:val="00EC51F8"/>
    <w:rsid w:val="00EC6334"/>
    <w:rsid w:val="00EC6C49"/>
    <w:rsid w:val="00EC6E48"/>
    <w:rsid w:val="00ED06CF"/>
    <w:rsid w:val="00ED1353"/>
    <w:rsid w:val="00ED1F4A"/>
    <w:rsid w:val="00ED499D"/>
    <w:rsid w:val="00ED518A"/>
    <w:rsid w:val="00EE0FBE"/>
    <w:rsid w:val="00EE1520"/>
    <w:rsid w:val="00EE3014"/>
    <w:rsid w:val="00EE3024"/>
    <w:rsid w:val="00EE3EB3"/>
    <w:rsid w:val="00EE48EB"/>
    <w:rsid w:val="00EE5761"/>
    <w:rsid w:val="00EE59DC"/>
    <w:rsid w:val="00EF12A4"/>
    <w:rsid w:val="00EF252D"/>
    <w:rsid w:val="00EF2636"/>
    <w:rsid w:val="00EF4CA5"/>
    <w:rsid w:val="00EF7C03"/>
    <w:rsid w:val="00F01002"/>
    <w:rsid w:val="00F014CF"/>
    <w:rsid w:val="00F017D7"/>
    <w:rsid w:val="00F02541"/>
    <w:rsid w:val="00F02847"/>
    <w:rsid w:val="00F05B36"/>
    <w:rsid w:val="00F06C94"/>
    <w:rsid w:val="00F10648"/>
    <w:rsid w:val="00F109FE"/>
    <w:rsid w:val="00F110E0"/>
    <w:rsid w:val="00F11C4C"/>
    <w:rsid w:val="00F122BA"/>
    <w:rsid w:val="00F1472A"/>
    <w:rsid w:val="00F14FE9"/>
    <w:rsid w:val="00F1595E"/>
    <w:rsid w:val="00F161A9"/>
    <w:rsid w:val="00F16875"/>
    <w:rsid w:val="00F16992"/>
    <w:rsid w:val="00F169AF"/>
    <w:rsid w:val="00F16AB0"/>
    <w:rsid w:val="00F2092D"/>
    <w:rsid w:val="00F20FC2"/>
    <w:rsid w:val="00F23B45"/>
    <w:rsid w:val="00F2443B"/>
    <w:rsid w:val="00F24DE5"/>
    <w:rsid w:val="00F26924"/>
    <w:rsid w:val="00F26BB4"/>
    <w:rsid w:val="00F3277B"/>
    <w:rsid w:val="00F32B1C"/>
    <w:rsid w:val="00F32E5A"/>
    <w:rsid w:val="00F36E05"/>
    <w:rsid w:val="00F40DD4"/>
    <w:rsid w:val="00F45517"/>
    <w:rsid w:val="00F45F46"/>
    <w:rsid w:val="00F50925"/>
    <w:rsid w:val="00F51722"/>
    <w:rsid w:val="00F52099"/>
    <w:rsid w:val="00F5218C"/>
    <w:rsid w:val="00F53150"/>
    <w:rsid w:val="00F538C5"/>
    <w:rsid w:val="00F541B9"/>
    <w:rsid w:val="00F550CD"/>
    <w:rsid w:val="00F5593C"/>
    <w:rsid w:val="00F561F2"/>
    <w:rsid w:val="00F607F6"/>
    <w:rsid w:val="00F61D21"/>
    <w:rsid w:val="00F6300F"/>
    <w:rsid w:val="00F63B7D"/>
    <w:rsid w:val="00F6554F"/>
    <w:rsid w:val="00F67296"/>
    <w:rsid w:val="00F67595"/>
    <w:rsid w:val="00F764F2"/>
    <w:rsid w:val="00F76DDA"/>
    <w:rsid w:val="00F776A0"/>
    <w:rsid w:val="00F81138"/>
    <w:rsid w:val="00F814D7"/>
    <w:rsid w:val="00F85CDA"/>
    <w:rsid w:val="00F87219"/>
    <w:rsid w:val="00F905AA"/>
    <w:rsid w:val="00F91ECF"/>
    <w:rsid w:val="00F92B79"/>
    <w:rsid w:val="00F935A5"/>
    <w:rsid w:val="00F94316"/>
    <w:rsid w:val="00F94BC3"/>
    <w:rsid w:val="00F95023"/>
    <w:rsid w:val="00F971EA"/>
    <w:rsid w:val="00F97908"/>
    <w:rsid w:val="00F97EA1"/>
    <w:rsid w:val="00FA058D"/>
    <w:rsid w:val="00FA0E91"/>
    <w:rsid w:val="00FA1008"/>
    <w:rsid w:val="00FA1C3B"/>
    <w:rsid w:val="00FA3FF7"/>
    <w:rsid w:val="00FA4011"/>
    <w:rsid w:val="00FA5989"/>
    <w:rsid w:val="00FA6AB5"/>
    <w:rsid w:val="00FA7819"/>
    <w:rsid w:val="00FA7969"/>
    <w:rsid w:val="00FB0F1C"/>
    <w:rsid w:val="00FB218B"/>
    <w:rsid w:val="00FB2420"/>
    <w:rsid w:val="00FB27B5"/>
    <w:rsid w:val="00FB2B6D"/>
    <w:rsid w:val="00FB378F"/>
    <w:rsid w:val="00FB4110"/>
    <w:rsid w:val="00FB4BCE"/>
    <w:rsid w:val="00FB4E17"/>
    <w:rsid w:val="00FB70B4"/>
    <w:rsid w:val="00FB7372"/>
    <w:rsid w:val="00FC179F"/>
    <w:rsid w:val="00FC2AC1"/>
    <w:rsid w:val="00FC2EF3"/>
    <w:rsid w:val="00FC3689"/>
    <w:rsid w:val="00FC4417"/>
    <w:rsid w:val="00FC64DA"/>
    <w:rsid w:val="00FC74D0"/>
    <w:rsid w:val="00FD0205"/>
    <w:rsid w:val="00FD0CC7"/>
    <w:rsid w:val="00FD5BBA"/>
    <w:rsid w:val="00FD6EE5"/>
    <w:rsid w:val="00FE1248"/>
    <w:rsid w:val="00FE36F9"/>
    <w:rsid w:val="00FE3712"/>
    <w:rsid w:val="00FE7807"/>
    <w:rsid w:val="00FE7D76"/>
    <w:rsid w:val="00FF0F47"/>
    <w:rsid w:val="00FF10DB"/>
    <w:rsid w:val="00FF1A4F"/>
    <w:rsid w:val="00FF2208"/>
    <w:rsid w:val="00FF2432"/>
    <w:rsid w:val="00FF3915"/>
    <w:rsid w:val="00FF3CE1"/>
    <w:rsid w:val="00FF51AA"/>
    <w:rsid w:val="00FF631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85EA14"/>
  <w15:docId w15:val="{A971E0E2-9A48-41F3-8CFB-62A68015F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qFormat="1"/>
    <w:lsdException w:name="List Bullet 4" w:semiHidden="1" w:uiPriority="0" w:unhideWhenUsed="1" w:qFormat="1"/>
    <w:lsdException w:name="List Bullet 5" w:semiHidden="1" w:uiPriority="0" w:unhideWhenUsed="1"/>
    <w:lsdException w:name="List Number 2" w:semiHidden="1" w:uiPriority="13" w:unhideWhenUsed="1" w:qFormat="1"/>
    <w:lsdException w:name="List Number 3" w:semiHidden="1" w:uiPriority="13" w:unhideWhenUsed="1" w:qFormat="1"/>
    <w:lsdException w:name="List Number 4" w:semiHidden="1" w:uiPriority="13" w:unhideWhenUsed="1" w:qFormat="1"/>
    <w:lsdException w:name="List Number 5" w:semiHidden="1" w:uiPriority="13"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17FF"/>
    <w:pPr>
      <w:spacing w:after="0" w:line="240" w:lineRule="auto"/>
    </w:pPr>
    <w:rPr>
      <w:rFonts w:ascii="Arial" w:eastAsia="Times New Roman" w:hAnsi="Arial" w:cs="Times New Roman"/>
      <w:szCs w:val="24"/>
      <w:lang w:val="en-US"/>
    </w:rPr>
  </w:style>
  <w:style w:type="paragraph" w:styleId="Naslov1">
    <w:name w:val="heading 1"/>
    <w:aliases w:val="NASLOV"/>
    <w:basedOn w:val="Navaden"/>
    <w:next w:val="Navaden"/>
    <w:link w:val="Naslov1Znak"/>
    <w:qFormat/>
    <w:rsid w:val="00E44171"/>
    <w:pPr>
      <w:keepNext/>
      <w:numPr>
        <w:numId w:val="1"/>
      </w:numPr>
      <w:spacing w:after="240"/>
      <w:jc w:val="center"/>
      <w:outlineLvl w:val="0"/>
    </w:pPr>
    <w:rPr>
      <w:rFonts w:cs="Arial"/>
      <w:b/>
      <w:bCs/>
      <w:smallCaps/>
      <w:kern w:val="28"/>
      <w:szCs w:val="32"/>
    </w:rPr>
  </w:style>
  <w:style w:type="paragraph" w:styleId="Naslov2">
    <w:name w:val="heading 2"/>
    <w:basedOn w:val="Navaden"/>
    <w:next w:val="Navaden"/>
    <w:link w:val="Naslov2Znak"/>
    <w:uiPriority w:val="9"/>
    <w:qFormat/>
    <w:rsid w:val="00E44171"/>
    <w:pPr>
      <w:keepNext/>
      <w:numPr>
        <w:ilvl w:val="1"/>
        <w:numId w:val="1"/>
      </w:numPr>
      <w:spacing w:after="240"/>
      <w:jc w:val="center"/>
      <w:outlineLvl w:val="1"/>
    </w:pPr>
    <w:rPr>
      <w:rFonts w:cs="Arial"/>
      <w:b/>
      <w:bCs/>
      <w:iCs/>
      <w:szCs w:val="28"/>
    </w:rPr>
  </w:style>
  <w:style w:type="paragraph" w:styleId="Naslov3">
    <w:name w:val="heading 3"/>
    <w:basedOn w:val="Navaden"/>
    <w:next w:val="Navaden"/>
    <w:link w:val="Naslov3Znak"/>
    <w:uiPriority w:val="9"/>
    <w:unhideWhenUsed/>
    <w:qFormat/>
    <w:rsid w:val="00D51F37"/>
    <w:pPr>
      <w:keepNext/>
      <w:keepLines/>
      <w:spacing w:before="40"/>
      <w:outlineLvl w:val="2"/>
    </w:pPr>
    <w:rPr>
      <w:rFonts w:eastAsiaTheme="majorEastAsia" w:cstheme="majorBidi"/>
      <w:b/>
    </w:rPr>
  </w:style>
  <w:style w:type="paragraph" w:styleId="Naslov4">
    <w:name w:val="heading 4"/>
    <w:basedOn w:val="Navaden"/>
    <w:next w:val="Navaden"/>
    <w:link w:val="Naslov4Znak"/>
    <w:unhideWhenUsed/>
    <w:qFormat/>
    <w:rsid w:val="00712D42"/>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nhideWhenUsed/>
    <w:qFormat/>
    <w:rsid w:val="008377F0"/>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next w:val="Navaden"/>
    <w:link w:val="Naslov6Znak"/>
    <w:unhideWhenUsed/>
    <w:qFormat/>
    <w:rsid w:val="00712D42"/>
    <w:pPr>
      <w:keepNext/>
      <w:keepLines/>
      <w:spacing w:after="98"/>
      <w:ind w:left="10" w:hanging="10"/>
      <w:outlineLvl w:val="5"/>
    </w:pPr>
    <w:rPr>
      <w:rFonts w:ascii="Georgia" w:eastAsia="Georgia" w:hAnsi="Georgia" w:cs="Georgia"/>
      <w:color w:val="821A1A"/>
      <w:sz w:val="24"/>
      <w:lang w:eastAsia="sl-SI"/>
    </w:rPr>
  </w:style>
  <w:style w:type="paragraph" w:styleId="Naslov7">
    <w:name w:val="heading 7"/>
    <w:next w:val="Navaden"/>
    <w:link w:val="Naslov7Znak"/>
    <w:unhideWhenUsed/>
    <w:qFormat/>
    <w:rsid w:val="00712D42"/>
    <w:pPr>
      <w:keepNext/>
      <w:keepLines/>
      <w:spacing w:after="98"/>
      <w:ind w:left="10" w:hanging="10"/>
      <w:outlineLvl w:val="6"/>
    </w:pPr>
    <w:rPr>
      <w:rFonts w:ascii="Georgia" w:eastAsia="Georgia" w:hAnsi="Georgia" w:cs="Georgia"/>
      <w:color w:val="821A1A"/>
      <w:sz w:val="24"/>
      <w:lang w:eastAsia="sl-SI"/>
    </w:rPr>
  </w:style>
  <w:style w:type="paragraph" w:styleId="Naslov8">
    <w:name w:val="heading 8"/>
    <w:basedOn w:val="Navaden"/>
    <w:next w:val="Telobesedila"/>
    <w:link w:val="Naslov8Znak"/>
    <w:unhideWhenUsed/>
    <w:qFormat/>
    <w:rsid w:val="00FF3CE1"/>
    <w:pPr>
      <w:keepNext/>
      <w:spacing w:after="240"/>
      <w:outlineLvl w:val="7"/>
    </w:pPr>
    <w:rPr>
      <w:rFonts w:asciiTheme="majorHAnsi" w:eastAsiaTheme="majorEastAsia" w:hAnsiTheme="majorHAnsi" w:cstheme="majorBidi"/>
      <w:b/>
      <w:color w:val="000000" w:themeColor="text1"/>
      <w:sz w:val="20"/>
      <w:szCs w:val="21"/>
      <w:lang w:val="sl-SI"/>
    </w:rPr>
  </w:style>
  <w:style w:type="paragraph" w:styleId="Naslov9">
    <w:name w:val="heading 9"/>
    <w:basedOn w:val="Navaden"/>
    <w:next w:val="Telobesedila"/>
    <w:link w:val="Naslov9Znak"/>
    <w:semiHidden/>
    <w:unhideWhenUsed/>
    <w:qFormat/>
    <w:rsid w:val="00FF3CE1"/>
    <w:pPr>
      <w:keepNext/>
      <w:spacing w:after="240"/>
      <w:outlineLvl w:val="8"/>
    </w:pPr>
    <w:rPr>
      <w:rFonts w:asciiTheme="majorHAnsi" w:eastAsiaTheme="majorEastAsia" w:hAnsiTheme="majorHAnsi" w:cstheme="majorBidi"/>
      <w:i/>
      <w:iCs/>
      <w:color w:val="272727" w:themeColor="text1" w:themeTint="D8"/>
      <w:sz w:val="20"/>
      <w:szCs w:val="21"/>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E44171"/>
    <w:rPr>
      <w:rFonts w:ascii="Arial" w:eastAsia="Times New Roman" w:hAnsi="Arial" w:cs="Arial"/>
      <w:b/>
      <w:bCs/>
      <w:smallCaps/>
      <w:kern w:val="28"/>
      <w:szCs w:val="32"/>
      <w:lang w:val="en-US"/>
    </w:rPr>
  </w:style>
  <w:style w:type="character" w:customStyle="1" w:styleId="Naslov2Znak">
    <w:name w:val="Naslov 2 Znak"/>
    <w:basedOn w:val="Privzetapisavaodstavka"/>
    <w:link w:val="Naslov2"/>
    <w:uiPriority w:val="9"/>
    <w:rsid w:val="00E44171"/>
    <w:rPr>
      <w:rFonts w:ascii="Arial" w:eastAsia="Times New Roman" w:hAnsi="Arial" w:cs="Arial"/>
      <w:b/>
      <w:bCs/>
      <w:iCs/>
      <w:szCs w:val="28"/>
      <w:lang w:val="en-US"/>
    </w:rPr>
  </w:style>
  <w:style w:type="paragraph" w:customStyle="1" w:styleId="ParagraphNumbering">
    <w:name w:val="Paragraph Numbering"/>
    <w:basedOn w:val="Navaden"/>
    <w:link w:val="ParagraphNumberingChar"/>
    <w:qFormat/>
    <w:rsid w:val="00E44171"/>
    <w:pPr>
      <w:numPr>
        <w:numId w:val="2"/>
      </w:numPr>
      <w:spacing w:after="240"/>
    </w:pPr>
  </w:style>
  <w:style w:type="character" w:styleId="Sprotnaopomba-sklic">
    <w:name w:val="footnote reference"/>
    <w:aliases w:val="Footnote symbol,Fussnota,Footnote,Footnote reference number,note TESI,SUPERS,EN Footnote Reference,-E Fußnotenzeichen,Times 10 Point,Exposant 3 Point,E...,nota de rodapé,Footnote Reference_LVL6,Footnote Reference_LVL61,Footnot,fr"/>
    <w:uiPriority w:val="99"/>
    <w:qFormat/>
    <w:rsid w:val="00E44171"/>
    <w:rPr>
      <w:vertAlign w:val="superscript"/>
    </w:rPr>
  </w:style>
  <w:style w:type="character" w:customStyle="1" w:styleId="ParagraphNumberingChar">
    <w:name w:val="Paragraph Numbering Char"/>
    <w:link w:val="ParagraphNumbering"/>
    <w:rsid w:val="00E44171"/>
    <w:rPr>
      <w:rFonts w:ascii="Arial" w:eastAsia="Times New Roman" w:hAnsi="Arial" w:cs="Times New Roman"/>
      <w:szCs w:val="24"/>
      <w:lang w:val="en-US"/>
    </w:rPr>
  </w:style>
  <w:style w:type="character" w:styleId="Hiperpovezava">
    <w:name w:val="Hyperlink"/>
    <w:uiPriority w:val="99"/>
    <w:rsid w:val="00E44171"/>
    <w:rPr>
      <w:color w:val="0000FF"/>
      <w:u w:val="single"/>
    </w:rPr>
  </w:style>
  <w:style w:type="paragraph" w:styleId="Odstavekseznama">
    <w:name w:val="List Paragraph"/>
    <w:aliases w:val="K1,Table of contents numbered,Elenco num ARGEA,body,Odsek zoznamu2"/>
    <w:basedOn w:val="Navaden"/>
    <w:link w:val="OdstavekseznamaZnak"/>
    <w:uiPriority w:val="34"/>
    <w:qFormat/>
    <w:rsid w:val="00E44171"/>
    <w:pPr>
      <w:ind w:left="720"/>
    </w:pPr>
    <w:rPr>
      <w:rFonts w:ascii="Calibri" w:eastAsia="Calibri" w:hAnsi="Calibri" w:cs="Calibri"/>
      <w:szCs w:val="22"/>
    </w:rPr>
  </w:style>
  <w:style w:type="character" w:customStyle="1" w:styleId="OdstavekseznamaZnak">
    <w:name w:val="Odstavek seznama Znak"/>
    <w:aliases w:val="K1 Znak,Table of contents numbered Znak,Elenco num ARGEA Znak,body Znak,Odsek zoznamu2 Znak"/>
    <w:link w:val="Odstavekseznama"/>
    <w:uiPriority w:val="34"/>
    <w:qFormat/>
    <w:locked/>
    <w:rsid w:val="00E44171"/>
    <w:rPr>
      <w:rFonts w:ascii="Calibri" w:eastAsia="Calibri" w:hAnsi="Calibri" w:cs="Calibri"/>
      <w:lang w:val="en-US"/>
    </w:rPr>
  </w:style>
  <w:style w:type="character" w:customStyle="1" w:styleId="hps">
    <w:name w:val="hps"/>
    <w:basedOn w:val="Privzetapisavaodstavka"/>
    <w:rsid w:val="00E44171"/>
  </w:style>
  <w:style w:type="paragraph" w:customStyle="1" w:styleId="Sprotnaopomba-besedilo1">
    <w:name w:val="Sprotna opomba - besedilo1"/>
    <w:basedOn w:val="Navaden"/>
    <w:rsid w:val="00E44171"/>
    <w:pPr>
      <w:tabs>
        <w:tab w:val="left" w:pos="1700"/>
        <w:tab w:val="left" w:pos="2041"/>
        <w:tab w:val="left" w:pos="2381"/>
      </w:tabs>
      <w:suppressAutoHyphens/>
      <w:autoSpaceDN w:val="0"/>
      <w:spacing w:after="120"/>
      <w:ind w:left="850" w:hanging="850"/>
      <w:jc w:val="both"/>
    </w:pPr>
    <w:rPr>
      <w:rFonts w:eastAsia="MS Mincho"/>
      <w:kern w:val="3"/>
      <w:sz w:val="20"/>
      <w:szCs w:val="20"/>
      <w:lang w:val="en-GB" w:eastAsia="zh-CN"/>
    </w:rPr>
  </w:style>
  <w:style w:type="table" w:styleId="Tabelamrea">
    <w:name w:val="Table Grid"/>
    <w:basedOn w:val="Navadnatabela"/>
    <w:uiPriority w:val="39"/>
    <w:rsid w:val="00E441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D51F37"/>
    <w:rPr>
      <w:rFonts w:ascii="Arial" w:eastAsiaTheme="majorEastAsia" w:hAnsi="Arial" w:cstheme="majorBidi"/>
      <w:b/>
      <w:szCs w:val="24"/>
      <w:lang w:val="en-US"/>
    </w:rPr>
  </w:style>
  <w:style w:type="character" w:styleId="Pripombasklic">
    <w:name w:val="annotation reference"/>
    <w:basedOn w:val="Privzetapisavaodstavka"/>
    <w:uiPriority w:val="99"/>
    <w:unhideWhenUsed/>
    <w:rsid w:val="00785C07"/>
    <w:rPr>
      <w:sz w:val="16"/>
      <w:szCs w:val="16"/>
    </w:rPr>
  </w:style>
  <w:style w:type="paragraph" w:styleId="Pripombabesedilo">
    <w:name w:val="annotation text"/>
    <w:basedOn w:val="Navaden"/>
    <w:link w:val="PripombabesediloZnak"/>
    <w:uiPriority w:val="99"/>
    <w:unhideWhenUsed/>
    <w:rsid w:val="00785C07"/>
    <w:pPr>
      <w:spacing w:after="200"/>
    </w:pPr>
    <w:rPr>
      <w:rFonts w:asciiTheme="minorHAnsi" w:eastAsiaTheme="minorHAnsi" w:hAnsiTheme="minorHAnsi" w:cstheme="minorBidi"/>
      <w:sz w:val="20"/>
      <w:szCs w:val="20"/>
      <w:lang w:val="sl-SI"/>
    </w:rPr>
  </w:style>
  <w:style w:type="character" w:customStyle="1" w:styleId="PripombabesediloZnak">
    <w:name w:val="Pripomba – besedilo Znak"/>
    <w:basedOn w:val="Privzetapisavaodstavka"/>
    <w:link w:val="Pripombabesedilo"/>
    <w:uiPriority w:val="99"/>
    <w:rsid w:val="00785C07"/>
    <w:rPr>
      <w:sz w:val="20"/>
      <w:szCs w:val="20"/>
    </w:rPr>
  </w:style>
  <w:style w:type="paragraph" w:styleId="Besedilooblaka">
    <w:name w:val="Balloon Text"/>
    <w:basedOn w:val="Navaden"/>
    <w:link w:val="BesedilooblakaZnak"/>
    <w:uiPriority w:val="99"/>
    <w:unhideWhenUsed/>
    <w:rsid w:val="00785C07"/>
    <w:rPr>
      <w:rFonts w:ascii="Segoe UI" w:hAnsi="Segoe UI" w:cs="Segoe UI"/>
      <w:sz w:val="18"/>
      <w:szCs w:val="18"/>
    </w:rPr>
  </w:style>
  <w:style w:type="character" w:customStyle="1" w:styleId="BesedilooblakaZnak">
    <w:name w:val="Besedilo oblačka Znak"/>
    <w:basedOn w:val="Privzetapisavaodstavka"/>
    <w:link w:val="Besedilooblaka"/>
    <w:uiPriority w:val="99"/>
    <w:rsid w:val="00785C07"/>
    <w:rPr>
      <w:rFonts w:ascii="Segoe UI" w:eastAsia="Times New Roman" w:hAnsi="Segoe UI" w:cs="Segoe UI"/>
      <w:sz w:val="18"/>
      <w:szCs w:val="18"/>
      <w:lang w:val="en-US"/>
    </w:rPr>
  </w:style>
  <w:style w:type="paragraph" w:customStyle="1" w:styleId="Default">
    <w:name w:val="Default"/>
    <w:rsid w:val="0083322E"/>
    <w:pPr>
      <w:autoSpaceDE w:val="0"/>
      <w:autoSpaceDN w:val="0"/>
      <w:adjustRightInd w:val="0"/>
      <w:spacing w:after="0" w:line="240" w:lineRule="auto"/>
    </w:pPr>
    <w:rPr>
      <w:rFonts w:ascii="Georgia" w:hAnsi="Georgia" w:cs="Georgia"/>
      <w:color w:val="000000"/>
      <w:sz w:val="24"/>
      <w:szCs w:val="24"/>
    </w:rPr>
  </w:style>
  <w:style w:type="paragraph" w:styleId="Telobesedila">
    <w:name w:val="Body Text"/>
    <w:basedOn w:val="Navaden"/>
    <w:link w:val="TelobesedilaZnak"/>
    <w:uiPriority w:val="99"/>
    <w:qFormat/>
    <w:rsid w:val="002A7DE3"/>
    <w:pPr>
      <w:suppressAutoHyphens/>
    </w:pPr>
    <w:rPr>
      <w:rFonts w:ascii="Tahoma" w:hAnsi="Tahoma"/>
      <w:color w:val="008000"/>
      <w:szCs w:val="22"/>
      <w:lang w:eastAsia="ar-SA"/>
    </w:rPr>
  </w:style>
  <w:style w:type="character" w:customStyle="1" w:styleId="TelobesedilaZnak">
    <w:name w:val="Telo besedila Znak"/>
    <w:basedOn w:val="Privzetapisavaodstavka"/>
    <w:link w:val="Telobesedila"/>
    <w:uiPriority w:val="99"/>
    <w:rsid w:val="002A7DE3"/>
    <w:rPr>
      <w:rFonts w:ascii="Tahoma" w:eastAsia="Times New Roman" w:hAnsi="Tahoma" w:cs="Times New Roman"/>
      <w:color w:val="008000"/>
      <w:lang w:eastAsia="ar-SA"/>
    </w:rPr>
  </w:style>
  <w:style w:type="paragraph" w:customStyle="1" w:styleId="AOHead1">
    <w:name w:val="AOHead1"/>
    <w:basedOn w:val="Navaden"/>
    <w:next w:val="Navaden"/>
    <w:rsid w:val="002A7DE3"/>
    <w:pPr>
      <w:keepNext/>
      <w:numPr>
        <w:numId w:val="4"/>
      </w:numPr>
      <w:spacing w:before="240" w:line="260" w:lineRule="atLeast"/>
      <w:jc w:val="both"/>
      <w:outlineLvl w:val="0"/>
    </w:pPr>
    <w:rPr>
      <w:b/>
      <w:bCs/>
      <w:caps/>
      <w:snapToGrid w:val="0"/>
      <w:szCs w:val="22"/>
      <w:lang w:val="hu-HU"/>
    </w:rPr>
  </w:style>
  <w:style w:type="paragraph" w:customStyle="1" w:styleId="AOHead2">
    <w:name w:val="AOHead2"/>
    <w:basedOn w:val="Navaden"/>
    <w:next w:val="Navaden"/>
    <w:rsid w:val="002A7DE3"/>
    <w:pPr>
      <w:keepNext/>
      <w:numPr>
        <w:ilvl w:val="1"/>
        <w:numId w:val="4"/>
      </w:numPr>
      <w:spacing w:before="240" w:line="260" w:lineRule="atLeast"/>
      <w:jc w:val="both"/>
      <w:outlineLvl w:val="1"/>
    </w:pPr>
    <w:rPr>
      <w:b/>
      <w:bCs/>
      <w:snapToGrid w:val="0"/>
      <w:szCs w:val="22"/>
      <w:lang w:val="hu-HU"/>
    </w:rPr>
  </w:style>
  <w:style w:type="paragraph" w:customStyle="1" w:styleId="AOHead3">
    <w:name w:val="AOHead3"/>
    <w:basedOn w:val="Navaden"/>
    <w:next w:val="Navaden"/>
    <w:rsid w:val="002A7DE3"/>
    <w:pPr>
      <w:numPr>
        <w:ilvl w:val="2"/>
        <w:numId w:val="4"/>
      </w:numPr>
      <w:spacing w:before="240" w:line="260" w:lineRule="atLeast"/>
      <w:jc w:val="both"/>
      <w:outlineLvl w:val="2"/>
    </w:pPr>
    <w:rPr>
      <w:snapToGrid w:val="0"/>
      <w:szCs w:val="22"/>
      <w:lang w:val="hu-HU"/>
    </w:rPr>
  </w:style>
  <w:style w:type="paragraph" w:customStyle="1" w:styleId="AOHead4">
    <w:name w:val="AOHead4"/>
    <w:basedOn w:val="Navaden"/>
    <w:next w:val="Navaden"/>
    <w:rsid w:val="002A7DE3"/>
    <w:pPr>
      <w:numPr>
        <w:ilvl w:val="3"/>
        <w:numId w:val="4"/>
      </w:numPr>
      <w:spacing w:before="240" w:line="260" w:lineRule="atLeast"/>
      <w:jc w:val="both"/>
      <w:outlineLvl w:val="3"/>
    </w:pPr>
    <w:rPr>
      <w:snapToGrid w:val="0"/>
      <w:szCs w:val="22"/>
      <w:lang w:val="hu-HU"/>
    </w:rPr>
  </w:style>
  <w:style w:type="paragraph" w:customStyle="1" w:styleId="AOHead5">
    <w:name w:val="AOHead5"/>
    <w:basedOn w:val="Navaden"/>
    <w:next w:val="Navaden"/>
    <w:rsid w:val="002A7DE3"/>
    <w:pPr>
      <w:numPr>
        <w:ilvl w:val="4"/>
        <w:numId w:val="4"/>
      </w:numPr>
      <w:spacing w:before="240" w:line="260" w:lineRule="atLeast"/>
      <w:jc w:val="both"/>
      <w:outlineLvl w:val="4"/>
    </w:pPr>
    <w:rPr>
      <w:snapToGrid w:val="0"/>
      <w:szCs w:val="22"/>
      <w:lang w:val="hu-HU"/>
    </w:rPr>
  </w:style>
  <w:style w:type="paragraph" w:customStyle="1" w:styleId="AOHead6">
    <w:name w:val="AOHead6"/>
    <w:basedOn w:val="Navaden"/>
    <w:next w:val="Navaden"/>
    <w:rsid w:val="002A7DE3"/>
    <w:pPr>
      <w:numPr>
        <w:ilvl w:val="5"/>
        <w:numId w:val="4"/>
      </w:numPr>
      <w:spacing w:before="240" w:line="260" w:lineRule="atLeast"/>
      <w:jc w:val="both"/>
      <w:outlineLvl w:val="5"/>
    </w:pPr>
    <w:rPr>
      <w:snapToGrid w:val="0"/>
      <w:szCs w:val="22"/>
      <w:lang w:val="hu-HU"/>
    </w:rPr>
  </w:style>
  <w:style w:type="paragraph" w:styleId="NaslovTOC">
    <w:name w:val="TOC Heading"/>
    <w:basedOn w:val="Naslov1"/>
    <w:next w:val="Navaden"/>
    <w:uiPriority w:val="39"/>
    <w:unhideWhenUsed/>
    <w:qFormat/>
    <w:rsid w:val="0092767C"/>
    <w:pPr>
      <w:keepLines/>
      <w:numPr>
        <w:numId w:val="0"/>
      </w:numPr>
      <w:spacing w:before="240" w:after="0" w:line="259" w:lineRule="auto"/>
      <w:jc w:val="left"/>
      <w:outlineLvl w:val="9"/>
    </w:pPr>
    <w:rPr>
      <w:rFonts w:asciiTheme="majorHAnsi" w:eastAsiaTheme="majorEastAsia" w:hAnsiTheme="majorHAnsi" w:cstheme="majorBidi"/>
      <w:b w:val="0"/>
      <w:bCs w:val="0"/>
      <w:smallCaps w:val="0"/>
      <w:color w:val="2E74B5" w:themeColor="accent1" w:themeShade="BF"/>
      <w:kern w:val="0"/>
      <w:sz w:val="32"/>
      <w:lang w:val="sl-SI" w:eastAsia="sl-SI"/>
    </w:rPr>
  </w:style>
  <w:style w:type="paragraph" w:styleId="Kazalovsebine2">
    <w:name w:val="toc 2"/>
    <w:basedOn w:val="Navaden"/>
    <w:next w:val="Navaden"/>
    <w:autoRedefine/>
    <w:uiPriority w:val="39"/>
    <w:unhideWhenUsed/>
    <w:rsid w:val="0098443E"/>
    <w:pPr>
      <w:tabs>
        <w:tab w:val="left" w:pos="660"/>
        <w:tab w:val="right" w:leader="dot" w:pos="9062"/>
      </w:tabs>
      <w:spacing w:after="100"/>
      <w:ind w:left="220"/>
    </w:pPr>
    <w:rPr>
      <w:rFonts w:asciiTheme="minorHAnsi" w:eastAsiaTheme="minorEastAsia" w:hAnsiTheme="minorHAnsi"/>
      <w:szCs w:val="22"/>
      <w:lang w:val="sl-SI" w:eastAsia="sl-SI"/>
    </w:rPr>
  </w:style>
  <w:style w:type="paragraph" w:styleId="Kazalovsebine1">
    <w:name w:val="toc 1"/>
    <w:basedOn w:val="Navaden"/>
    <w:next w:val="Navaden"/>
    <w:autoRedefine/>
    <w:uiPriority w:val="39"/>
    <w:unhideWhenUsed/>
    <w:rsid w:val="0092767C"/>
    <w:pPr>
      <w:spacing w:after="100" w:line="259" w:lineRule="auto"/>
    </w:pPr>
    <w:rPr>
      <w:rFonts w:asciiTheme="minorHAnsi" w:eastAsiaTheme="minorEastAsia" w:hAnsiTheme="minorHAnsi"/>
      <w:szCs w:val="22"/>
      <w:lang w:val="sl-SI" w:eastAsia="sl-SI"/>
    </w:rPr>
  </w:style>
  <w:style w:type="paragraph" w:styleId="Kazalovsebine3">
    <w:name w:val="toc 3"/>
    <w:basedOn w:val="Navaden"/>
    <w:next w:val="Navaden"/>
    <w:autoRedefine/>
    <w:uiPriority w:val="39"/>
    <w:unhideWhenUsed/>
    <w:rsid w:val="00BD4637"/>
    <w:pPr>
      <w:tabs>
        <w:tab w:val="right" w:leader="dot" w:pos="9062"/>
      </w:tabs>
      <w:spacing w:line="276" w:lineRule="auto"/>
      <w:ind w:left="440"/>
    </w:pPr>
    <w:rPr>
      <w:rFonts w:asciiTheme="minorHAnsi" w:eastAsiaTheme="minorEastAsia" w:hAnsiTheme="minorHAnsi"/>
      <w:szCs w:val="22"/>
      <w:lang w:val="sl-SI" w:eastAsia="sl-SI"/>
    </w:rPr>
  </w:style>
  <w:style w:type="paragraph" w:customStyle="1" w:styleId="Golobesedilo1">
    <w:name w:val="Golo besedilo1"/>
    <w:basedOn w:val="Navaden"/>
    <w:rsid w:val="00B86025"/>
    <w:pPr>
      <w:suppressAutoHyphens/>
    </w:pPr>
    <w:rPr>
      <w:rFonts w:ascii="Courier New" w:hAnsi="Courier New"/>
      <w:sz w:val="20"/>
      <w:szCs w:val="20"/>
      <w:lang w:val="sl-SI" w:eastAsia="ar-SA"/>
    </w:rPr>
  </w:style>
  <w:style w:type="paragraph" w:customStyle="1" w:styleId="ZnakZnak1">
    <w:name w:val="Znak Znak1"/>
    <w:basedOn w:val="AOHead3"/>
    <w:next w:val="Navaden"/>
    <w:rsid w:val="00B86025"/>
    <w:pPr>
      <w:numPr>
        <w:numId w:val="3"/>
      </w:numPr>
    </w:pPr>
  </w:style>
  <w:style w:type="paragraph" w:styleId="Glava">
    <w:name w:val="header"/>
    <w:basedOn w:val="Navaden"/>
    <w:link w:val="GlavaZnak"/>
    <w:uiPriority w:val="99"/>
    <w:unhideWhenUsed/>
    <w:qFormat/>
    <w:rsid w:val="004427BA"/>
    <w:pPr>
      <w:tabs>
        <w:tab w:val="center" w:pos="4536"/>
        <w:tab w:val="right" w:pos="9072"/>
      </w:tabs>
    </w:pPr>
  </w:style>
  <w:style w:type="character" w:customStyle="1" w:styleId="GlavaZnak">
    <w:name w:val="Glava Znak"/>
    <w:basedOn w:val="Privzetapisavaodstavka"/>
    <w:link w:val="Glava"/>
    <w:uiPriority w:val="99"/>
    <w:rsid w:val="004427BA"/>
    <w:rPr>
      <w:rFonts w:ascii="Times New Roman" w:eastAsia="Times New Roman" w:hAnsi="Times New Roman" w:cs="Times New Roman"/>
      <w:sz w:val="24"/>
      <w:szCs w:val="24"/>
      <w:lang w:val="en-US"/>
    </w:rPr>
  </w:style>
  <w:style w:type="paragraph" w:styleId="Noga">
    <w:name w:val="footer"/>
    <w:aliases w:val="|| Footer"/>
    <w:basedOn w:val="Navaden"/>
    <w:link w:val="NogaZnak"/>
    <w:uiPriority w:val="99"/>
    <w:unhideWhenUsed/>
    <w:rsid w:val="004427BA"/>
    <w:pPr>
      <w:tabs>
        <w:tab w:val="center" w:pos="4536"/>
        <w:tab w:val="right" w:pos="9072"/>
      </w:tabs>
    </w:pPr>
  </w:style>
  <w:style w:type="character" w:customStyle="1" w:styleId="NogaZnak">
    <w:name w:val="Noga Znak"/>
    <w:aliases w:val="|| Footer Znak"/>
    <w:basedOn w:val="Privzetapisavaodstavka"/>
    <w:link w:val="Noga"/>
    <w:uiPriority w:val="99"/>
    <w:rsid w:val="004427BA"/>
    <w:rPr>
      <w:rFonts w:ascii="Times New Roman" w:eastAsia="Times New Roman" w:hAnsi="Times New Roman" w:cs="Times New Roman"/>
      <w:sz w:val="24"/>
      <w:szCs w:val="24"/>
      <w:lang w:val="en-US"/>
    </w:rPr>
  </w:style>
  <w:style w:type="paragraph" w:styleId="Zadevapripombe">
    <w:name w:val="annotation subject"/>
    <w:basedOn w:val="Pripombabesedilo"/>
    <w:next w:val="Pripombabesedilo"/>
    <w:link w:val="ZadevapripombeZnak"/>
    <w:uiPriority w:val="99"/>
    <w:unhideWhenUsed/>
    <w:rsid w:val="00FE7807"/>
    <w:pPr>
      <w:spacing w:after="0"/>
    </w:pPr>
    <w:rPr>
      <w:rFonts w:ascii="Times New Roman" w:eastAsia="Times New Roman" w:hAnsi="Times New Roman" w:cs="Times New Roman"/>
      <w:b/>
      <w:bCs/>
      <w:lang w:val="en-US"/>
    </w:rPr>
  </w:style>
  <w:style w:type="character" w:customStyle="1" w:styleId="ZadevapripombeZnak">
    <w:name w:val="Zadeva pripombe Znak"/>
    <w:basedOn w:val="PripombabesediloZnak"/>
    <w:link w:val="Zadevapripombe"/>
    <w:uiPriority w:val="99"/>
    <w:rsid w:val="00FE7807"/>
    <w:rPr>
      <w:rFonts w:ascii="Times New Roman" w:eastAsia="Times New Roman" w:hAnsi="Times New Roman" w:cs="Times New Roman"/>
      <w:b/>
      <w:bCs/>
      <w:sz w:val="20"/>
      <w:szCs w:val="20"/>
      <w:lang w:val="en-US"/>
    </w:rPr>
  </w:style>
  <w:style w:type="paragraph" w:styleId="Napis">
    <w:name w:val="caption"/>
    <w:aliases w:val="topic,c,topic1,topic2,topic3,3559Caption,topic4,c1,C1,Legend1,topic11,topic21,topic31,3559Caption1,Table,Légende italique,Figure Reference,Légende italique Char,kuvateksti Char,kuvateksti,Figure No,Figure-caption,CAPTION,t,Beschriftung Char2 Cha"/>
    <w:basedOn w:val="Navaden"/>
    <w:next w:val="Navaden"/>
    <w:link w:val="NapisZnak"/>
    <w:uiPriority w:val="35"/>
    <w:unhideWhenUsed/>
    <w:qFormat/>
    <w:rsid w:val="008327A8"/>
    <w:pPr>
      <w:spacing w:after="200"/>
    </w:pPr>
    <w:rPr>
      <w:b/>
      <w:bCs/>
      <w:color w:val="5B9BD5" w:themeColor="accent1"/>
      <w:sz w:val="18"/>
      <w:szCs w:val="18"/>
    </w:rPr>
  </w:style>
  <w:style w:type="paragraph" w:styleId="Revizija">
    <w:name w:val="Revision"/>
    <w:hidden/>
    <w:uiPriority w:val="99"/>
    <w:semiHidden/>
    <w:rsid w:val="00CD23C7"/>
    <w:pPr>
      <w:spacing w:after="0" w:line="240" w:lineRule="auto"/>
    </w:pPr>
    <w:rPr>
      <w:rFonts w:ascii="Times New Roman" w:eastAsia="Times New Roman" w:hAnsi="Times New Roman" w:cs="Times New Roman"/>
      <w:sz w:val="24"/>
      <w:szCs w:val="24"/>
      <w:lang w:val="en-US"/>
    </w:rPr>
  </w:style>
  <w:style w:type="paragraph" w:customStyle="1" w:styleId="tevilnatoka1">
    <w:name w:val="tevilnatoka1"/>
    <w:basedOn w:val="Navaden"/>
    <w:rsid w:val="005234C0"/>
    <w:pPr>
      <w:ind w:left="425" w:hanging="425"/>
      <w:jc w:val="both"/>
    </w:pPr>
    <w:rPr>
      <w:rFonts w:cs="Arial"/>
      <w:szCs w:val="22"/>
      <w:lang w:val="sl-SI" w:eastAsia="sl-SI"/>
    </w:rPr>
  </w:style>
  <w:style w:type="paragraph" w:styleId="Sprotnaopomba-besedilo">
    <w:name w:val="footnote text"/>
    <w:aliases w:val=" Znak5,Znak5 Znak Znak,Znak5 Znak Znak Znak Znak, Char Char,Sprotna opomba - besedilo Znak1,Sprotna opomba - besedilo Znak Znak2,Sprotna opomba - besedilo Znak1 Znak Znak1,Sprotna opomba - besedilo Znak1 Znak Znak Znak,fn"/>
    <w:basedOn w:val="Navaden"/>
    <w:link w:val="Sprotnaopomba-besediloZnak"/>
    <w:uiPriority w:val="99"/>
    <w:unhideWhenUsed/>
    <w:qFormat/>
    <w:rsid w:val="000F04AE"/>
    <w:rPr>
      <w:sz w:val="20"/>
      <w:szCs w:val="20"/>
    </w:rPr>
  </w:style>
  <w:style w:type="character" w:customStyle="1" w:styleId="Sprotnaopomba-besediloZnak">
    <w:name w:val="Sprotna opomba - besedilo Znak"/>
    <w:aliases w:val=" Znak5 Znak,Znak5 Znak Znak Znak,Znak5 Znak Znak Znak Znak Znak, Char Char Znak,Sprotna opomba - besedilo Znak1 Znak,Sprotna opomba - besedilo Znak Znak2 Znak,Sprotna opomba - besedilo Znak1 Znak Znak1 Znak,fn Znak"/>
    <w:basedOn w:val="Privzetapisavaodstavka"/>
    <w:link w:val="Sprotnaopomba-besedilo"/>
    <w:uiPriority w:val="99"/>
    <w:rsid w:val="000F04AE"/>
    <w:rPr>
      <w:rFonts w:ascii="Times New Roman" w:eastAsia="Times New Roman" w:hAnsi="Times New Roman" w:cs="Times New Roman"/>
      <w:sz w:val="20"/>
      <w:szCs w:val="20"/>
      <w:lang w:val="en-US"/>
    </w:rPr>
  </w:style>
  <w:style w:type="character" w:customStyle="1" w:styleId="Naslov5Znak">
    <w:name w:val="Naslov 5 Znak"/>
    <w:basedOn w:val="Privzetapisavaodstavka"/>
    <w:link w:val="Naslov5"/>
    <w:rsid w:val="008377F0"/>
    <w:rPr>
      <w:rFonts w:asciiTheme="majorHAnsi" w:eastAsiaTheme="majorEastAsia" w:hAnsiTheme="majorHAnsi" w:cstheme="majorBidi"/>
      <w:color w:val="2E74B5" w:themeColor="accent1" w:themeShade="BF"/>
      <w:sz w:val="24"/>
      <w:szCs w:val="24"/>
      <w:lang w:val="en-US"/>
    </w:rPr>
  </w:style>
  <w:style w:type="paragraph" w:customStyle="1" w:styleId="footnotedescription">
    <w:name w:val="footnote description"/>
    <w:next w:val="Navaden"/>
    <w:link w:val="footnotedescriptionChar"/>
    <w:hidden/>
    <w:rsid w:val="008377F0"/>
    <w:pPr>
      <w:spacing w:after="0"/>
    </w:pPr>
    <w:rPr>
      <w:rFonts w:ascii="Georgia" w:eastAsia="Georgia" w:hAnsi="Georgia" w:cs="Georgia"/>
      <w:color w:val="000000"/>
      <w:sz w:val="18"/>
      <w:lang w:eastAsia="sl-SI"/>
    </w:rPr>
  </w:style>
  <w:style w:type="character" w:customStyle="1" w:styleId="footnotedescriptionChar">
    <w:name w:val="footnote description Char"/>
    <w:link w:val="footnotedescription"/>
    <w:rsid w:val="008377F0"/>
    <w:rPr>
      <w:rFonts w:ascii="Georgia" w:eastAsia="Georgia" w:hAnsi="Georgia" w:cs="Georgia"/>
      <w:color w:val="000000"/>
      <w:sz w:val="18"/>
      <w:lang w:eastAsia="sl-SI"/>
    </w:rPr>
  </w:style>
  <w:style w:type="character" w:customStyle="1" w:styleId="footnotemark">
    <w:name w:val="footnote mark"/>
    <w:hidden/>
    <w:rsid w:val="008377F0"/>
    <w:rPr>
      <w:rFonts w:ascii="Georgia" w:eastAsia="Georgia" w:hAnsi="Georgia" w:cs="Georgia"/>
      <w:color w:val="000000"/>
      <w:sz w:val="16"/>
      <w:vertAlign w:val="superscript"/>
    </w:rPr>
  </w:style>
  <w:style w:type="table" w:customStyle="1" w:styleId="TableGrid">
    <w:name w:val="TableGrid"/>
    <w:rsid w:val="008377F0"/>
    <w:pPr>
      <w:spacing w:after="0" w:line="240" w:lineRule="auto"/>
    </w:pPr>
    <w:rPr>
      <w:rFonts w:eastAsiaTheme="minorEastAsia"/>
      <w:lang w:eastAsia="sl-SI"/>
    </w:rPr>
    <w:tblPr>
      <w:tblCellMar>
        <w:top w:w="0" w:type="dxa"/>
        <w:left w:w="0" w:type="dxa"/>
        <w:bottom w:w="0" w:type="dxa"/>
        <w:right w:w="0" w:type="dxa"/>
      </w:tblCellMar>
    </w:tblPr>
  </w:style>
  <w:style w:type="character" w:customStyle="1" w:styleId="Naslov4Znak">
    <w:name w:val="Naslov 4 Znak"/>
    <w:basedOn w:val="Privzetapisavaodstavka"/>
    <w:link w:val="Naslov4"/>
    <w:rsid w:val="00712D42"/>
    <w:rPr>
      <w:rFonts w:asciiTheme="majorHAnsi" w:eastAsiaTheme="majorEastAsia" w:hAnsiTheme="majorHAnsi" w:cstheme="majorBidi"/>
      <w:i/>
      <w:iCs/>
      <w:color w:val="2E74B5" w:themeColor="accent1" w:themeShade="BF"/>
      <w:sz w:val="24"/>
      <w:szCs w:val="24"/>
      <w:lang w:val="en-US"/>
    </w:rPr>
  </w:style>
  <w:style w:type="character" w:customStyle="1" w:styleId="Naslov6Znak">
    <w:name w:val="Naslov 6 Znak"/>
    <w:basedOn w:val="Privzetapisavaodstavka"/>
    <w:link w:val="Naslov6"/>
    <w:rsid w:val="00712D42"/>
    <w:rPr>
      <w:rFonts w:ascii="Georgia" w:eastAsia="Georgia" w:hAnsi="Georgia" w:cs="Georgia"/>
      <w:color w:val="821A1A"/>
      <w:sz w:val="24"/>
      <w:lang w:eastAsia="sl-SI"/>
    </w:rPr>
  </w:style>
  <w:style w:type="character" w:customStyle="1" w:styleId="Naslov7Znak">
    <w:name w:val="Naslov 7 Znak"/>
    <w:basedOn w:val="Privzetapisavaodstavka"/>
    <w:link w:val="Naslov7"/>
    <w:rsid w:val="00712D42"/>
    <w:rPr>
      <w:rFonts w:ascii="Georgia" w:eastAsia="Georgia" w:hAnsi="Georgia" w:cs="Georgia"/>
      <w:color w:val="821A1A"/>
      <w:sz w:val="24"/>
      <w:lang w:eastAsia="sl-SI"/>
    </w:rPr>
  </w:style>
  <w:style w:type="numbering" w:customStyle="1" w:styleId="Brezseznama1">
    <w:name w:val="Brez seznama1"/>
    <w:next w:val="Brezseznama"/>
    <w:uiPriority w:val="99"/>
    <w:semiHidden/>
    <w:unhideWhenUsed/>
    <w:rsid w:val="00712D42"/>
  </w:style>
  <w:style w:type="paragraph" w:customStyle="1" w:styleId="ZnakZnak11">
    <w:name w:val="Znak Znak11"/>
    <w:basedOn w:val="AOHead3"/>
    <w:next w:val="Navaden"/>
    <w:rsid w:val="00497030"/>
    <w:pPr>
      <w:numPr>
        <w:ilvl w:val="0"/>
        <w:numId w:val="0"/>
      </w:numPr>
      <w:ind w:left="2160" w:hanging="360"/>
    </w:pPr>
  </w:style>
  <w:style w:type="paragraph" w:customStyle="1" w:styleId="Oddelek">
    <w:name w:val="Oddelek"/>
    <w:basedOn w:val="Navaden"/>
    <w:link w:val="OddelekZnak1"/>
    <w:qFormat/>
    <w:rsid w:val="00526383"/>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Cs w:val="22"/>
      <w:lang w:val="sl-SI" w:eastAsia="sl-SI"/>
    </w:rPr>
  </w:style>
  <w:style w:type="paragraph" w:customStyle="1" w:styleId="rkovnatokazaodstavkom">
    <w:name w:val="Črkovna točka_za odstavkom"/>
    <w:basedOn w:val="Navaden"/>
    <w:qFormat/>
    <w:rsid w:val="007C46A2"/>
    <w:pPr>
      <w:numPr>
        <w:numId w:val="7"/>
      </w:numPr>
      <w:overflowPunct w:val="0"/>
      <w:autoSpaceDE w:val="0"/>
      <w:autoSpaceDN w:val="0"/>
      <w:adjustRightInd w:val="0"/>
      <w:spacing w:line="200" w:lineRule="exact"/>
      <w:jc w:val="both"/>
      <w:textAlignment w:val="baseline"/>
    </w:pPr>
    <w:rPr>
      <w:rFonts w:eastAsia="Calibri"/>
      <w:sz w:val="20"/>
      <w:szCs w:val="20"/>
      <w:lang w:val="sl-SI" w:eastAsia="sl-SI"/>
    </w:rPr>
  </w:style>
  <w:style w:type="paragraph" w:styleId="Navadensplet">
    <w:name w:val="Normal (Web)"/>
    <w:basedOn w:val="Navaden"/>
    <w:uiPriority w:val="99"/>
    <w:unhideWhenUsed/>
    <w:rsid w:val="00E45CFE"/>
    <w:pPr>
      <w:spacing w:before="100" w:beforeAutospacing="1" w:after="100" w:afterAutospacing="1"/>
    </w:pPr>
    <w:rPr>
      <w:rFonts w:ascii="Roboto" w:hAnsi="Roboto"/>
      <w:color w:val="333333"/>
      <w:lang w:val="sl-SI" w:eastAsia="sl-SI"/>
    </w:rPr>
  </w:style>
  <w:style w:type="paragraph" w:customStyle="1" w:styleId="slikasredina">
    <w:name w:val="slikasredina"/>
    <w:basedOn w:val="Navaden"/>
    <w:rsid w:val="00E45CFE"/>
    <w:pPr>
      <w:spacing w:before="300" w:after="300"/>
      <w:ind w:left="300" w:right="300"/>
      <w:jc w:val="center"/>
    </w:pPr>
    <w:rPr>
      <w:rFonts w:ascii="Roboto" w:hAnsi="Roboto"/>
      <w:color w:val="333333"/>
      <w:lang w:val="sl-SI" w:eastAsia="sl-SI"/>
    </w:rPr>
  </w:style>
  <w:style w:type="character" w:styleId="Poudarek">
    <w:name w:val="Emphasis"/>
    <w:basedOn w:val="Privzetapisavaodstavka"/>
    <w:uiPriority w:val="20"/>
    <w:qFormat/>
    <w:rsid w:val="00354C0C"/>
    <w:rPr>
      <w:rFonts w:ascii="inherit" w:hAnsi="inherit" w:hint="default"/>
      <w:i/>
      <w:iCs/>
      <w:bdr w:val="none" w:sz="0" w:space="0" w:color="auto" w:frame="1"/>
      <w:vertAlign w:val="baseline"/>
    </w:rPr>
  </w:style>
  <w:style w:type="paragraph" w:styleId="Oznaenseznam">
    <w:name w:val="List Bullet"/>
    <w:basedOn w:val="Navaden"/>
    <w:uiPriority w:val="99"/>
    <w:unhideWhenUsed/>
    <w:qFormat/>
    <w:rsid w:val="001C24E4"/>
    <w:pPr>
      <w:numPr>
        <w:ilvl w:val="5"/>
        <w:numId w:val="8"/>
      </w:numPr>
      <w:spacing w:before="60" w:after="120"/>
      <w:ind w:left="346"/>
      <w:jc w:val="both"/>
    </w:pPr>
    <w:rPr>
      <w:rFonts w:asciiTheme="minorHAnsi" w:eastAsiaTheme="minorHAnsi" w:hAnsiTheme="minorHAnsi" w:cstheme="minorBidi"/>
      <w:sz w:val="20"/>
      <w:szCs w:val="20"/>
      <w:lang w:val="sl-SI"/>
    </w:rPr>
  </w:style>
  <w:style w:type="paragraph" w:styleId="Oznaenseznam2">
    <w:name w:val="List Bullet 2"/>
    <w:basedOn w:val="Navaden"/>
    <w:unhideWhenUsed/>
    <w:qFormat/>
    <w:rsid w:val="001C24E4"/>
    <w:pPr>
      <w:numPr>
        <w:ilvl w:val="6"/>
        <w:numId w:val="8"/>
      </w:numPr>
      <w:spacing w:after="120"/>
      <w:ind w:left="692" w:hanging="346"/>
      <w:jc w:val="both"/>
    </w:pPr>
    <w:rPr>
      <w:rFonts w:asciiTheme="minorHAnsi" w:eastAsiaTheme="minorHAnsi" w:hAnsiTheme="minorHAnsi" w:cstheme="minorBidi"/>
      <w:sz w:val="20"/>
      <w:szCs w:val="20"/>
      <w:lang w:val="sl-SI"/>
    </w:rPr>
  </w:style>
  <w:style w:type="paragraph" w:styleId="Oznaenseznam3">
    <w:name w:val="List Bullet 3"/>
    <w:basedOn w:val="Navaden"/>
    <w:uiPriority w:val="99"/>
    <w:unhideWhenUsed/>
    <w:qFormat/>
    <w:rsid w:val="001C24E4"/>
    <w:pPr>
      <w:numPr>
        <w:ilvl w:val="7"/>
        <w:numId w:val="8"/>
      </w:numPr>
      <w:spacing w:after="120"/>
      <w:ind w:left="1038"/>
    </w:pPr>
    <w:rPr>
      <w:rFonts w:asciiTheme="minorHAnsi" w:eastAsiaTheme="minorHAnsi" w:hAnsiTheme="minorHAnsi" w:cstheme="minorBidi"/>
      <w:sz w:val="20"/>
      <w:szCs w:val="20"/>
      <w:lang w:val="sl-SI"/>
    </w:rPr>
  </w:style>
  <w:style w:type="paragraph" w:styleId="Oznaenseznam4">
    <w:name w:val="List Bullet 4"/>
    <w:basedOn w:val="Navaden"/>
    <w:unhideWhenUsed/>
    <w:qFormat/>
    <w:rsid w:val="001C24E4"/>
    <w:pPr>
      <w:numPr>
        <w:ilvl w:val="8"/>
        <w:numId w:val="8"/>
      </w:numPr>
      <w:spacing w:after="120"/>
    </w:pPr>
    <w:rPr>
      <w:rFonts w:asciiTheme="minorHAnsi" w:eastAsiaTheme="minorHAnsi" w:hAnsiTheme="minorHAnsi" w:cstheme="minorBidi"/>
      <w:sz w:val="20"/>
      <w:szCs w:val="20"/>
      <w:lang w:val="sl-SI"/>
    </w:rPr>
  </w:style>
  <w:style w:type="paragraph" w:styleId="Oznaenseznam5">
    <w:name w:val="List Bullet 5"/>
    <w:basedOn w:val="Navaden"/>
    <w:unhideWhenUsed/>
    <w:rsid w:val="001C24E4"/>
    <w:pPr>
      <w:numPr>
        <w:ilvl w:val="4"/>
        <w:numId w:val="8"/>
      </w:numPr>
      <w:spacing w:after="120"/>
    </w:pPr>
    <w:rPr>
      <w:rFonts w:asciiTheme="minorHAnsi" w:eastAsiaTheme="minorHAnsi" w:hAnsiTheme="minorHAnsi" w:cstheme="minorBidi"/>
      <w:sz w:val="20"/>
      <w:szCs w:val="20"/>
      <w:lang w:val="sl-SI"/>
    </w:rPr>
  </w:style>
  <w:style w:type="character" w:customStyle="1" w:styleId="NapisZnak">
    <w:name w:val="Napis Znak"/>
    <w:aliases w:val="topic Znak,c Znak,topic1 Znak,topic2 Znak,topic3 Znak,3559Caption Znak,topic4 Znak,c1 Znak,C1 Znak,Legend1 Znak,topic11 Znak,topic21 Znak,topic31 Znak,3559Caption1 Znak,Table Znak,Légende italique Znak,Figure Reference Znak,kuvateksti Znak"/>
    <w:link w:val="Napis"/>
    <w:uiPriority w:val="35"/>
    <w:rsid w:val="00FF3CE1"/>
    <w:rPr>
      <w:rFonts w:ascii="Times New Roman" w:eastAsia="Times New Roman" w:hAnsi="Times New Roman" w:cs="Times New Roman"/>
      <w:b/>
      <w:bCs/>
      <w:color w:val="5B9BD5" w:themeColor="accent1"/>
      <w:sz w:val="18"/>
      <w:szCs w:val="18"/>
      <w:lang w:val="en-US"/>
    </w:rPr>
  </w:style>
  <w:style w:type="paragraph" w:customStyle="1" w:styleId="Source">
    <w:name w:val="Source"/>
    <w:basedOn w:val="Telobesedila"/>
    <w:link w:val="SourceChar"/>
    <w:uiPriority w:val="99"/>
    <w:qFormat/>
    <w:rsid w:val="00FF3CE1"/>
    <w:pPr>
      <w:suppressAutoHyphens w:val="0"/>
      <w:spacing w:before="120" w:after="160"/>
      <w:jc w:val="both"/>
    </w:pPr>
    <w:rPr>
      <w:rFonts w:asciiTheme="minorHAnsi" w:eastAsiaTheme="minorHAnsi" w:hAnsiTheme="minorHAnsi" w:cstheme="minorBidi"/>
      <w:i/>
      <w:color w:val="auto"/>
      <w:sz w:val="18"/>
      <w:szCs w:val="20"/>
      <w:lang w:val="sl-SI" w:eastAsia="en-US"/>
    </w:rPr>
  </w:style>
  <w:style w:type="character" w:customStyle="1" w:styleId="SourceChar">
    <w:name w:val="Source Char"/>
    <w:link w:val="Source"/>
    <w:uiPriority w:val="99"/>
    <w:locked/>
    <w:rsid w:val="00FF3CE1"/>
    <w:rPr>
      <w:i/>
      <w:sz w:val="18"/>
      <w:szCs w:val="20"/>
    </w:rPr>
  </w:style>
  <w:style w:type="table" w:customStyle="1" w:styleId="PwCTableText">
    <w:name w:val="PwC Table Text"/>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5B9BD5" w:themeColor="accent1"/>
      </w:tblBorders>
      <w:tblCellMar>
        <w:top w:w="72" w:type="dxa"/>
        <w:left w:w="115" w:type="dxa"/>
        <w:bottom w:w="72" w:type="dxa"/>
        <w:right w:w="115" w:type="dxa"/>
      </w:tblCellMar>
    </w:tblPr>
    <w:tcPr>
      <w:vAlign w:val="center"/>
    </w:tcPr>
    <w:tblStylePr w:type="firstRow">
      <w:pPr>
        <w:jc w:val="lef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character" w:styleId="Krepko">
    <w:name w:val="Strong"/>
    <w:basedOn w:val="Privzetapisavaodstavka"/>
    <w:uiPriority w:val="22"/>
    <w:qFormat/>
    <w:rsid w:val="00FF3CE1"/>
    <w:rPr>
      <w:b/>
      <w:bCs/>
    </w:rPr>
  </w:style>
  <w:style w:type="paragraph" w:customStyle="1" w:styleId="AppendixHeading1">
    <w:name w:val="Appendix Heading 1"/>
    <w:basedOn w:val="Naslov1"/>
    <w:next w:val="AppendixHeading2"/>
    <w:rsid w:val="00FF3CE1"/>
    <w:pPr>
      <w:pageBreakBefore/>
      <w:numPr>
        <w:numId w:val="9"/>
      </w:numPr>
      <w:spacing w:after="480" w:line="0" w:lineRule="atLeast"/>
      <w:ind w:left="533"/>
      <w:jc w:val="left"/>
    </w:pPr>
    <w:rPr>
      <w:rFonts w:asciiTheme="majorHAnsi" w:eastAsiaTheme="majorEastAsia" w:hAnsiTheme="majorHAnsi" w:cstheme="majorBidi"/>
      <w:bCs w:val="0"/>
      <w:i/>
      <w:smallCaps w:val="0"/>
      <w:color w:val="000000" w:themeColor="text1"/>
      <w:kern w:val="0"/>
      <w:sz w:val="32"/>
      <w:lang w:val="sl-SI"/>
    </w:rPr>
  </w:style>
  <w:style w:type="paragraph" w:customStyle="1" w:styleId="AppendixHeading2">
    <w:name w:val="Appendix Heading 2"/>
    <w:basedOn w:val="AppendixHeading1"/>
    <w:next w:val="Telobesedila"/>
    <w:rsid w:val="00FF3CE1"/>
    <w:pPr>
      <w:pageBreakBefore w:val="0"/>
      <w:numPr>
        <w:ilvl w:val="1"/>
      </w:numPr>
      <w:spacing w:after="160"/>
      <w:ind w:left="612"/>
      <w:outlineLvl w:val="1"/>
    </w:pPr>
    <w:rPr>
      <w:color w:val="44546A" w:themeColor="text2"/>
      <w:sz w:val="28"/>
    </w:rPr>
  </w:style>
  <w:style w:type="character" w:customStyle="1" w:styleId="Naslov8Znak">
    <w:name w:val="Naslov 8 Znak"/>
    <w:basedOn w:val="Privzetapisavaodstavka"/>
    <w:link w:val="Naslov8"/>
    <w:rsid w:val="00FF3CE1"/>
    <w:rPr>
      <w:rFonts w:asciiTheme="majorHAnsi" w:eastAsiaTheme="majorEastAsia" w:hAnsiTheme="majorHAnsi" w:cstheme="majorBidi"/>
      <w:b/>
      <w:color w:val="000000" w:themeColor="text1"/>
      <w:sz w:val="20"/>
      <w:szCs w:val="21"/>
    </w:rPr>
  </w:style>
  <w:style w:type="character" w:customStyle="1" w:styleId="Naslov9Znak">
    <w:name w:val="Naslov 9 Znak"/>
    <w:basedOn w:val="Privzetapisavaodstavka"/>
    <w:link w:val="Naslov9"/>
    <w:semiHidden/>
    <w:rsid w:val="00FF3CE1"/>
    <w:rPr>
      <w:rFonts w:asciiTheme="majorHAnsi" w:eastAsiaTheme="majorEastAsia" w:hAnsiTheme="majorHAnsi" w:cstheme="majorBidi"/>
      <w:i/>
      <w:iCs/>
      <w:color w:val="272727" w:themeColor="text1" w:themeTint="D8"/>
      <w:sz w:val="20"/>
      <w:szCs w:val="21"/>
    </w:rPr>
  </w:style>
  <w:style w:type="paragraph" w:customStyle="1" w:styleId="Address">
    <w:name w:val="Address"/>
    <w:basedOn w:val="Navaden"/>
    <w:link w:val="AddressChar"/>
    <w:qFormat/>
    <w:rsid w:val="00FF3CE1"/>
    <w:pPr>
      <w:spacing w:line="200" w:lineRule="atLeast"/>
    </w:pPr>
    <w:rPr>
      <w:rFonts w:asciiTheme="minorHAnsi" w:eastAsiaTheme="minorHAnsi" w:hAnsiTheme="minorHAnsi" w:cstheme="minorBidi"/>
      <w:i/>
      <w:sz w:val="18"/>
      <w:szCs w:val="20"/>
      <w:lang w:val="sl-SI"/>
    </w:rPr>
  </w:style>
  <w:style w:type="character" w:customStyle="1" w:styleId="AddressChar">
    <w:name w:val="Address Char"/>
    <w:basedOn w:val="Privzetapisavaodstavka"/>
    <w:link w:val="Address"/>
    <w:locked/>
    <w:rsid w:val="00FF3CE1"/>
    <w:rPr>
      <w:i/>
      <w:sz w:val="18"/>
      <w:szCs w:val="20"/>
    </w:rPr>
  </w:style>
  <w:style w:type="paragraph" w:styleId="Blokbesedila">
    <w:name w:val="Block Text"/>
    <w:basedOn w:val="Telobesedila"/>
    <w:uiPriority w:val="99"/>
    <w:unhideWhenUsed/>
    <w:rsid w:val="00FF3CE1"/>
    <w:pPr>
      <w:framePr w:wrap="around" w:vAnchor="text" w:hAnchor="text" w:y="1"/>
      <w:pBdr>
        <w:top w:val="single" w:sz="2" w:space="10" w:color="000000" w:themeColor="text1" w:shadow="1"/>
        <w:left w:val="single" w:sz="2" w:space="10" w:color="000000" w:themeColor="text1" w:shadow="1"/>
        <w:bottom w:val="single" w:sz="2" w:space="10" w:color="000000" w:themeColor="text1" w:shadow="1"/>
        <w:right w:val="single" w:sz="2" w:space="10" w:color="000000" w:themeColor="text1" w:shadow="1"/>
      </w:pBdr>
      <w:suppressAutoHyphens w:val="0"/>
      <w:spacing w:after="160"/>
      <w:ind w:left="232" w:right="232"/>
      <w:jc w:val="both"/>
    </w:pPr>
    <w:rPr>
      <w:rFonts w:asciiTheme="minorHAnsi" w:eastAsiaTheme="minorEastAsia" w:hAnsiTheme="minorHAnsi" w:cstheme="minorBidi"/>
      <w:iCs/>
      <w:color w:val="000000" w:themeColor="text1"/>
      <w:szCs w:val="20"/>
      <w:lang w:val="sl-SI" w:eastAsia="en-US"/>
    </w:rPr>
  </w:style>
  <w:style w:type="paragraph" w:customStyle="1" w:styleId="BlockText3">
    <w:name w:val="Block Text 3"/>
    <w:basedOn w:val="Telobesedila"/>
    <w:rsid w:val="00FF3CE1"/>
    <w:pPr>
      <w:pBdr>
        <w:top w:val="single" w:sz="8" w:space="10" w:color="5B9BD5" w:themeColor="accent1"/>
        <w:left w:val="single" w:sz="8" w:space="10" w:color="5B9BD5" w:themeColor="accent1"/>
        <w:bottom w:val="single" w:sz="8" w:space="10" w:color="5B9BD5" w:themeColor="accent1"/>
        <w:right w:val="single" w:sz="8" w:space="10" w:color="5B9BD5" w:themeColor="accent1"/>
      </w:pBdr>
      <w:shd w:val="clear" w:color="auto" w:fill="5B9BD5" w:themeFill="accent1"/>
      <w:suppressAutoHyphens w:val="0"/>
      <w:spacing w:after="160"/>
      <w:ind w:left="230" w:right="230"/>
      <w:jc w:val="both"/>
    </w:pPr>
    <w:rPr>
      <w:rFonts w:asciiTheme="minorHAnsi" w:eastAsiaTheme="minorHAnsi" w:hAnsiTheme="minorHAnsi" w:cstheme="minorBidi"/>
      <w:b/>
      <w:i/>
      <w:color w:val="E7E6E6" w:themeColor="background2"/>
      <w:szCs w:val="20"/>
      <w:lang w:val="sl-SI" w:eastAsia="en-US"/>
    </w:rPr>
  </w:style>
  <w:style w:type="paragraph" w:customStyle="1" w:styleId="Callout">
    <w:name w:val="Callout"/>
    <w:basedOn w:val="Telobesedila"/>
    <w:next w:val="Telobesedila"/>
    <w:rsid w:val="00FF3CE1"/>
    <w:pPr>
      <w:framePr w:w="2102" w:hSpace="230" w:wrap="around" w:vAnchor="text" w:hAnchor="page" w:x="1023" w:y="203"/>
      <w:suppressAutoHyphens w:val="0"/>
      <w:spacing w:after="160"/>
      <w:jc w:val="both"/>
    </w:pPr>
    <w:rPr>
      <w:rFonts w:asciiTheme="minorHAnsi" w:eastAsiaTheme="minorHAnsi" w:hAnsiTheme="minorHAnsi" w:cstheme="minorBidi"/>
      <w:i/>
      <w:color w:val="44546A" w:themeColor="text2"/>
      <w:sz w:val="16"/>
      <w:szCs w:val="20"/>
      <w:lang w:val="sl-SI" w:eastAsia="en-US"/>
    </w:rPr>
  </w:style>
  <w:style w:type="paragraph" w:styleId="Datum">
    <w:name w:val="Date"/>
    <w:basedOn w:val="Navaden"/>
    <w:next w:val="Telobesedila"/>
    <w:link w:val="DatumZnak"/>
    <w:uiPriority w:val="99"/>
    <w:unhideWhenUsed/>
    <w:rsid w:val="00FF3CE1"/>
    <w:pPr>
      <w:spacing w:after="160" w:line="276" w:lineRule="auto"/>
      <w:ind w:left="2376"/>
    </w:pPr>
    <w:rPr>
      <w:rFonts w:asciiTheme="minorHAnsi" w:eastAsiaTheme="minorHAnsi" w:hAnsiTheme="minorHAnsi" w:cstheme="minorBidi"/>
      <w:sz w:val="28"/>
      <w:szCs w:val="20"/>
      <w:lang w:val="sl-SI"/>
    </w:rPr>
  </w:style>
  <w:style w:type="character" w:customStyle="1" w:styleId="DatumZnak">
    <w:name w:val="Datum Znak"/>
    <w:basedOn w:val="Privzetapisavaodstavka"/>
    <w:link w:val="Datum"/>
    <w:uiPriority w:val="99"/>
    <w:rsid w:val="00FF3CE1"/>
    <w:rPr>
      <w:sz w:val="28"/>
      <w:szCs w:val="20"/>
    </w:rPr>
  </w:style>
  <w:style w:type="paragraph" w:customStyle="1" w:styleId="Disclaimer">
    <w:name w:val="Disclaimer"/>
    <w:basedOn w:val="Telobesedila"/>
    <w:link w:val="DisclaimerChar"/>
    <w:qFormat/>
    <w:rsid w:val="00FF3CE1"/>
    <w:pPr>
      <w:suppressAutoHyphens w:val="0"/>
      <w:spacing w:line="140" w:lineRule="atLeast"/>
      <w:jc w:val="both"/>
    </w:pPr>
    <w:rPr>
      <w:rFonts w:asciiTheme="minorHAnsi" w:eastAsiaTheme="minorHAnsi" w:hAnsiTheme="minorHAnsi" w:cstheme="minorBidi"/>
      <w:color w:val="auto"/>
      <w:sz w:val="16"/>
      <w:szCs w:val="20"/>
      <w:lang w:val="sl-SI" w:eastAsia="en-US"/>
    </w:rPr>
  </w:style>
  <w:style w:type="character" w:customStyle="1" w:styleId="DisclaimerChar">
    <w:name w:val="Disclaimer Char"/>
    <w:basedOn w:val="Privzetapisavaodstavka"/>
    <w:link w:val="Disclaimer"/>
    <w:locked/>
    <w:rsid w:val="00FF3CE1"/>
    <w:rPr>
      <w:sz w:val="16"/>
      <w:szCs w:val="20"/>
    </w:rPr>
  </w:style>
  <w:style w:type="paragraph" w:customStyle="1" w:styleId="DividerHeader">
    <w:name w:val="Divider Header"/>
    <w:rsid w:val="00FF3CE1"/>
    <w:pPr>
      <w:spacing w:after="240" w:line="240" w:lineRule="atLeast"/>
    </w:pPr>
    <w:rPr>
      <w:rFonts w:asciiTheme="majorHAnsi" w:hAnsiTheme="majorHAnsi"/>
      <w:b/>
      <w:i/>
      <w:color w:val="000000" w:themeColor="text1"/>
      <w:sz w:val="64"/>
      <w:szCs w:val="20"/>
      <w:lang w:val="en-US"/>
    </w:rPr>
  </w:style>
  <w:style w:type="paragraph" w:customStyle="1" w:styleId="ExhibitHeading1">
    <w:name w:val="Exhibit Heading 1"/>
    <w:basedOn w:val="Telobesedila"/>
    <w:next w:val="Telobesedila"/>
    <w:qFormat/>
    <w:rsid w:val="00FF3CE1"/>
    <w:pPr>
      <w:keepNext/>
      <w:pageBreakBefore/>
      <w:numPr>
        <w:ilvl w:val="3"/>
        <w:numId w:val="13"/>
      </w:numPr>
      <w:suppressAutoHyphens w:val="0"/>
      <w:spacing w:after="480" w:line="0" w:lineRule="atLeast"/>
      <w:ind w:left="0" w:firstLine="0"/>
      <w:jc w:val="both"/>
      <w:outlineLvl w:val="0"/>
    </w:pPr>
    <w:rPr>
      <w:rFonts w:asciiTheme="majorHAnsi" w:eastAsiaTheme="minorHAnsi" w:hAnsiTheme="majorHAnsi" w:cstheme="minorBidi"/>
      <w:b/>
      <w:i/>
      <w:color w:val="auto"/>
      <w:sz w:val="48"/>
      <w:szCs w:val="20"/>
      <w:lang w:val="sl-SI" w:eastAsia="en-US"/>
    </w:rPr>
  </w:style>
  <w:style w:type="paragraph" w:customStyle="1" w:styleId="ExhibitHeading2">
    <w:name w:val="Exhibit Heading 2"/>
    <w:basedOn w:val="ExhibitHeading1"/>
    <w:next w:val="Telobesedila"/>
    <w:qFormat/>
    <w:rsid w:val="00FF3CE1"/>
    <w:pPr>
      <w:pageBreakBefore w:val="0"/>
      <w:numPr>
        <w:ilvl w:val="4"/>
      </w:numPr>
      <w:spacing w:after="160"/>
      <w:ind w:left="504" w:hanging="504"/>
      <w:outlineLvl w:val="1"/>
    </w:pPr>
    <w:rPr>
      <w:color w:val="44546A" w:themeColor="text2"/>
      <w:sz w:val="32"/>
    </w:rPr>
  </w:style>
  <w:style w:type="paragraph" w:customStyle="1" w:styleId="ExhibitHeading3">
    <w:name w:val="Exhibit Heading 3"/>
    <w:basedOn w:val="ExhibitHeading2"/>
    <w:next w:val="Telobesedila"/>
    <w:qFormat/>
    <w:rsid w:val="00FF3CE1"/>
    <w:pPr>
      <w:numPr>
        <w:ilvl w:val="2"/>
      </w:numPr>
      <w:ind w:left="648" w:hanging="648"/>
      <w:outlineLvl w:val="2"/>
    </w:pPr>
    <w:rPr>
      <w:sz w:val="28"/>
    </w:rPr>
  </w:style>
  <w:style w:type="paragraph" w:customStyle="1" w:styleId="ExhibitHeading4">
    <w:name w:val="Exhibit Heading 4"/>
    <w:basedOn w:val="ExhibitHeading3"/>
    <w:next w:val="Telobesedila"/>
    <w:qFormat/>
    <w:rsid w:val="00FF3CE1"/>
    <w:pPr>
      <w:numPr>
        <w:ilvl w:val="3"/>
        <w:numId w:val="5"/>
      </w:numPr>
      <w:ind w:left="792" w:hanging="792"/>
      <w:outlineLvl w:val="3"/>
    </w:pPr>
    <w:rPr>
      <w:b w:val="0"/>
    </w:rPr>
  </w:style>
  <w:style w:type="paragraph" w:customStyle="1" w:styleId="ExhibitHeading5">
    <w:name w:val="Exhibit Heading 5"/>
    <w:basedOn w:val="ExhibitHeading4"/>
    <w:next w:val="Telobesedila"/>
    <w:qFormat/>
    <w:rsid w:val="00FF3CE1"/>
    <w:pPr>
      <w:numPr>
        <w:ilvl w:val="4"/>
      </w:numPr>
      <w:ind w:left="864" w:hanging="864"/>
      <w:outlineLvl w:val="4"/>
    </w:pPr>
    <w:rPr>
      <w:sz w:val="24"/>
    </w:rPr>
  </w:style>
  <w:style w:type="character" w:styleId="SledenaHiperpovezava">
    <w:name w:val="FollowedHyperlink"/>
    <w:basedOn w:val="Privzetapisavaodstavka"/>
    <w:uiPriority w:val="99"/>
    <w:semiHidden/>
    <w:unhideWhenUsed/>
    <w:rsid w:val="00FF3CE1"/>
    <w:rPr>
      <w:color w:val="A8D08D" w:themeColor="accent6" w:themeTint="99"/>
      <w:u w:val="single"/>
    </w:rPr>
  </w:style>
  <w:style w:type="paragraph" w:customStyle="1" w:styleId="Guidance">
    <w:name w:val="Guidance"/>
    <w:basedOn w:val="Navaden"/>
    <w:link w:val="GuidanceChar"/>
    <w:uiPriority w:val="99"/>
    <w:qFormat/>
    <w:rsid w:val="00FF3CE1"/>
    <w:pPr>
      <w:spacing w:after="100" w:afterAutospacing="1" w:line="276" w:lineRule="auto"/>
    </w:pPr>
    <w:rPr>
      <w:rFonts w:eastAsiaTheme="minorHAnsi" w:cstheme="minorBidi"/>
      <w:color w:val="00A5FF"/>
      <w:sz w:val="16"/>
      <w:szCs w:val="20"/>
      <w:lang w:val="sl-SI"/>
    </w:rPr>
  </w:style>
  <w:style w:type="character" w:customStyle="1" w:styleId="GuidanceChar">
    <w:name w:val="Guidance Char"/>
    <w:basedOn w:val="Privzetapisavaodstavka"/>
    <w:link w:val="Guidance"/>
    <w:uiPriority w:val="99"/>
    <w:rsid w:val="00FF3CE1"/>
    <w:rPr>
      <w:rFonts w:ascii="Arial" w:hAnsi="Arial"/>
      <w:color w:val="00A5FF"/>
      <w:sz w:val="16"/>
      <w:szCs w:val="20"/>
    </w:rPr>
  </w:style>
  <w:style w:type="character" w:styleId="HTML-kratica">
    <w:name w:val="HTML Acronym"/>
    <w:basedOn w:val="Privzetapisavaodstavka"/>
    <w:uiPriority w:val="99"/>
    <w:semiHidden/>
    <w:unhideWhenUsed/>
    <w:rsid w:val="00FF3CE1"/>
    <w:rPr>
      <w:color w:val="000000" w:themeColor="text1"/>
    </w:rPr>
  </w:style>
  <w:style w:type="paragraph" w:styleId="Stvarnokazalo1">
    <w:name w:val="index 1"/>
    <w:basedOn w:val="Navaden"/>
    <w:next w:val="Navaden"/>
    <w:autoRedefine/>
    <w:uiPriority w:val="99"/>
    <w:unhideWhenUsed/>
    <w:rsid w:val="00FF3CE1"/>
    <w:pPr>
      <w:spacing w:after="120"/>
      <w:ind w:left="202" w:hanging="202"/>
    </w:pPr>
    <w:rPr>
      <w:rFonts w:asciiTheme="minorHAnsi" w:eastAsiaTheme="minorHAnsi" w:hAnsiTheme="minorHAnsi" w:cstheme="minorBidi"/>
      <w:sz w:val="20"/>
      <w:szCs w:val="20"/>
      <w:lang w:val="sl-SI"/>
    </w:rPr>
  </w:style>
  <w:style w:type="paragraph" w:styleId="Stvarnokazalo2">
    <w:name w:val="index 2"/>
    <w:basedOn w:val="Navaden"/>
    <w:next w:val="Navaden"/>
    <w:autoRedefine/>
    <w:uiPriority w:val="99"/>
    <w:unhideWhenUsed/>
    <w:rsid w:val="00FF3CE1"/>
    <w:pPr>
      <w:spacing w:after="120"/>
      <w:ind w:left="404" w:hanging="202"/>
    </w:pPr>
    <w:rPr>
      <w:rFonts w:asciiTheme="minorHAnsi" w:eastAsiaTheme="minorHAnsi" w:hAnsiTheme="minorHAnsi" w:cstheme="minorBidi"/>
      <w:sz w:val="20"/>
      <w:szCs w:val="20"/>
      <w:lang w:val="sl-SI"/>
    </w:rPr>
  </w:style>
  <w:style w:type="paragraph" w:styleId="Stvarnokazalo3">
    <w:name w:val="index 3"/>
    <w:basedOn w:val="Navaden"/>
    <w:next w:val="Navaden"/>
    <w:autoRedefine/>
    <w:uiPriority w:val="99"/>
    <w:unhideWhenUsed/>
    <w:rsid w:val="00FF3CE1"/>
    <w:pPr>
      <w:spacing w:after="120"/>
      <w:ind w:left="605" w:hanging="202"/>
    </w:pPr>
    <w:rPr>
      <w:rFonts w:asciiTheme="minorHAnsi" w:eastAsiaTheme="minorHAnsi" w:hAnsiTheme="minorHAnsi" w:cstheme="minorBidi"/>
      <w:sz w:val="20"/>
      <w:szCs w:val="20"/>
      <w:lang w:val="sl-SI"/>
    </w:rPr>
  </w:style>
  <w:style w:type="paragraph" w:styleId="Stvarnokazalo4">
    <w:name w:val="index 4"/>
    <w:basedOn w:val="Navaden"/>
    <w:next w:val="Navaden"/>
    <w:autoRedefine/>
    <w:uiPriority w:val="99"/>
    <w:unhideWhenUsed/>
    <w:rsid w:val="00FF3CE1"/>
    <w:pPr>
      <w:ind w:left="800" w:hanging="200"/>
    </w:pPr>
    <w:rPr>
      <w:rFonts w:asciiTheme="minorHAnsi" w:eastAsiaTheme="minorHAnsi" w:hAnsiTheme="minorHAnsi" w:cstheme="minorBidi"/>
      <w:sz w:val="20"/>
      <w:szCs w:val="20"/>
      <w:lang w:val="sl-SI"/>
    </w:rPr>
  </w:style>
  <w:style w:type="paragraph" w:styleId="Stvarnokazalo5">
    <w:name w:val="index 5"/>
    <w:basedOn w:val="Navaden"/>
    <w:next w:val="Navaden"/>
    <w:autoRedefine/>
    <w:uiPriority w:val="99"/>
    <w:unhideWhenUsed/>
    <w:rsid w:val="00FF3CE1"/>
    <w:pPr>
      <w:spacing w:after="120"/>
      <w:ind w:left="1008" w:hanging="202"/>
    </w:pPr>
    <w:rPr>
      <w:rFonts w:asciiTheme="minorHAnsi" w:eastAsiaTheme="minorHAnsi" w:hAnsiTheme="minorHAnsi" w:cstheme="minorBidi"/>
      <w:sz w:val="20"/>
      <w:szCs w:val="20"/>
      <w:lang w:val="sl-SI"/>
    </w:rPr>
  </w:style>
  <w:style w:type="paragraph" w:styleId="Stvarnokazalo6">
    <w:name w:val="index 6"/>
    <w:basedOn w:val="Navaden"/>
    <w:next w:val="Navaden"/>
    <w:autoRedefine/>
    <w:uiPriority w:val="99"/>
    <w:unhideWhenUsed/>
    <w:rsid w:val="00FF3CE1"/>
    <w:pPr>
      <w:spacing w:after="120"/>
      <w:ind w:left="1196" w:hanging="202"/>
    </w:pPr>
    <w:rPr>
      <w:rFonts w:asciiTheme="minorHAnsi" w:eastAsiaTheme="minorHAnsi" w:hAnsiTheme="minorHAnsi" w:cstheme="minorBidi"/>
      <w:sz w:val="20"/>
      <w:szCs w:val="20"/>
      <w:lang w:val="sl-SI"/>
    </w:rPr>
  </w:style>
  <w:style w:type="paragraph" w:styleId="Stvarnokazalo7">
    <w:name w:val="index 7"/>
    <w:basedOn w:val="Navaden"/>
    <w:next w:val="Navaden"/>
    <w:autoRedefine/>
    <w:uiPriority w:val="99"/>
    <w:unhideWhenUsed/>
    <w:rsid w:val="00FF3CE1"/>
    <w:pPr>
      <w:spacing w:after="120"/>
      <w:ind w:left="1397" w:hanging="202"/>
    </w:pPr>
    <w:rPr>
      <w:rFonts w:asciiTheme="minorHAnsi" w:eastAsiaTheme="minorHAnsi" w:hAnsiTheme="minorHAnsi" w:cstheme="minorBidi"/>
      <w:sz w:val="20"/>
      <w:szCs w:val="20"/>
      <w:lang w:val="sl-SI"/>
    </w:rPr>
  </w:style>
  <w:style w:type="paragraph" w:styleId="Stvarnokazalo8">
    <w:name w:val="index 8"/>
    <w:basedOn w:val="Navaden"/>
    <w:next w:val="Navaden"/>
    <w:autoRedefine/>
    <w:uiPriority w:val="99"/>
    <w:unhideWhenUsed/>
    <w:rsid w:val="00FF3CE1"/>
    <w:pPr>
      <w:spacing w:after="120"/>
      <w:ind w:left="1599" w:hanging="202"/>
    </w:pPr>
    <w:rPr>
      <w:rFonts w:asciiTheme="minorHAnsi" w:eastAsiaTheme="minorHAnsi" w:hAnsiTheme="minorHAnsi" w:cstheme="minorBidi"/>
      <w:sz w:val="20"/>
      <w:szCs w:val="20"/>
      <w:lang w:val="sl-SI"/>
    </w:rPr>
  </w:style>
  <w:style w:type="paragraph" w:styleId="Stvarnokazalo9">
    <w:name w:val="index 9"/>
    <w:basedOn w:val="Navaden"/>
    <w:next w:val="Navaden"/>
    <w:autoRedefine/>
    <w:uiPriority w:val="99"/>
    <w:unhideWhenUsed/>
    <w:rsid w:val="00FF3CE1"/>
    <w:pPr>
      <w:spacing w:after="120"/>
      <w:ind w:left="1800" w:hanging="202"/>
    </w:pPr>
    <w:rPr>
      <w:rFonts w:asciiTheme="minorHAnsi" w:eastAsiaTheme="minorHAnsi" w:hAnsiTheme="minorHAnsi" w:cstheme="minorBidi"/>
      <w:sz w:val="20"/>
      <w:szCs w:val="20"/>
      <w:lang w:val="sl-SI"/>
    </w:rPr>
  </w:style>
  <w:style w:type="paragraph" w:styleId="Stvarnokazalo-naslov">
    <w:name w:val="index heading"/>
    <w:basedOn w:val="Navaden"/>
    <w:next w:val="Stvarnokazalo1"/>
    <w:uiPriority w:val="99"/>
    <w:unhideWhenUsed/>
    <w:rsid w:val="00FF3CE1"/>
    <w:pPr>
      <w:spacing w:after="160"/>
    </w:pPr>
    <w:rPr>
      <w:rFonts w:asciiTheme="majorHAnsi" w:eastAsiaTheme="majorEastAsia" w:hAnsiTheme="majorHAnsi" w:cstheme="majorBidi"/>
      <w:b/>
      <w:bCs/>
      <w:sz w:val="20"/>
      <w:szCs w:val="20"/>
      <w:lang w:val="sl-SI"/>
    </w:rPr>
  </w:style>
  <w:style w:type="character" w:styleId="Intenzivenpoudarek">
    <w:name w:val="Intense Emphasis"/>
    <w:basedOn w:val="Privzetapisavaodstavka"/>
    <w:uiPriority w:val="21"/>
    <w:rsid w:val="00FF3CE1"/>
    <w:rPr>
      <w:i/>
      <w:iCs/>
      <w:color w:val="5B9BD5" w:themeColor="accent1"/>
    </w:rPr>
  </w:style>
  <w:style w:type="paragraph" w:customStyle="1" w:styleId="HeadingText">
    <w:name w:val="Heading Text"/>
    <w:basedOn w:val="Telobesedila"/>
    <w:next w:val="Telobesedila"/>
    <w:qFormat/>
    <w:rsid w:val="00FF3CE1"/>
    <w:pPr>
      <w:suppressAutoHyphens w:val="0"/>
      <w:spacing w:after="80"/>
      <w:jc w:val="both"/>
    </w:pPr>
    <w:rPr>
      <w:rFonts w:asciiTheme="minorHAnsi" w:eastAsiaTheme="minorHAnsi" w:hAnsiTheme="minorHAnsi" w:cstheme="minorBidi"/>
      <w:b/>
      <w:color w:val="44546A" w:themeColor="text2"/>
      <w:sz w:val="20"/>
      <w:szCs w:val="20"/>
      <w:lang w:val="sl-SI" w:eastAsia="en-US"/>
    </w:rPr>
  </w:style>
  <w:style w:type="character" w:styleId="Intenzivensklic">
    <w:name w:val="Intense Reference"/>
    <w:basedOn w:val="Privzetapisavaodstavka"/>
    <w:uiPriority w:val="32"/>
    <w:rsid w:val="00FF3CE1"/>
    <w:rPr>
      <w:b/>
      <w:bCs/>
      <w:smallCaps/>
      <w:color w:val="5B9BD5" w:themeColor="accent1"/>
      <w:spacing w:val="5"/>
    </w:rPr>
  </w:style>
  <w:style w:type="paragraph" w:styleId="Intenzivencitat">
    <w:name w:val="Intense Quote"/>
    <w:basedOn w:val="Navaden"/>
    <w:next w:val="Navaden"/>
    <w:link w:val="IntenzivencitatZnak"/>
    <w:uiPriority w:val="30"/>
    <w:rsid w:val="00FF3CE1"/>
    <w:pPr>
      <w:pBdr>
        <w:bottom w:val="single" w:sz="4" w:space="10" w:color="5B9BD5" w:themeColor="accent1"/>
      </w:pBdr>
      <w:spacing w:before="200" w:after="280" w:line="276" w:lineRule="auto"/>
      <w:ind w:left="936" w:right="936"/>
    </w:pPr>
    <w:rPr>
      <w:rFonts w:asciiTheme="minorHAnsi" w:eastAsiaTheme="minorHAnsi" w:hAnsiTheme="minorHAnsi" w:cstheme="minorBidi"/>
      <w:b/>
      <w:i/>
      <w:iCs/>
      <w:color w:val="5B9BD5" w:themeColor="accent1"/>
      <w:sz w:val="20"/>
      <w:szCs w:val="20"/>
      <w:lang w:val="sl-SI"/>
    </w:rPr>
  </w:style>
  <w:style w:type="character" w:customStyle="1" w:styleId="IntenzivencitatZnak">
    <w:name w:val="Intenziven citat Znak"/>
    <w:basedOn w:val="Privzetapisavaodstavka"/>
    <w:link w:val="Intenzivencitat"/>
    <w:uiPriority w:val="30"/>
    <w:rsid w:val="00FF3CE1"/>
    <w:rPr>
      <w:b/>
      <w:i/>
      <w:iCs/>
      <w:color w:val="5B9BD5" w:themeColor="accent1"/>
      <w:sz w:val="20"/>
      <w:szCs w:val="20"/>
    </w:rPr>
  </w:style>
  <w:style w:type="character" w:styleId="tevilkavrstice">
    <w:name w:val="line number"/>
    <w:basedOn w:val="Privzetapisavaodstavka"/>
    <w:uiPriority w:val="99"/>
    <w:unhideWhenUsed/>
    <w:rsid w:val="00FF3CE1"/>
  </w:style>
  <w:style w:type="paragraph" w:styleId="Seznam">
    <w:name w:val="List"/>
    <w:basedOn w:val="Navaden"/>
    <w:uiPriority w:val="99"/>
    <w:unhideWhenUsed/>
    <w:rsid w:val="00FF3CE1"/>
    <w:pPr>
      <w:spacing w:after="120"/>
      <w:ind w:left="346"/>
    </w:pPr>
    <w:rPr>
      <w:rFonts w:asciiTheme="minorHAnsi" w:eastAsiaTheme="minorHAnsi" w:hAnsiTheme="minorHAnsi" w:cstheme="minorBidi"/>
      <w:sz w:val="20"/>
      <w:szCs w:val="20"/>
      <w:lang w:val="sl-SI"/>
    </w:rPr>
  </w:style>
  <w:style w:type="paragraph" w:styleId="Seznam2">
    <w:name w:val="List 2"/>
    <w:basedOn w:val="Seznam"/>
    <w:uiPriority w:val="99"/>
    <w:unhideWhenUsed/>
    <w:rsid w:val="00FF3CE1"/>
    <w:pPr>
      <w:ind w:left="691"/>
    </w:pPr>
  </w:style>
  <w:style w:type="paragraph" w:styleId="Seznam4">
    <w:name w:val="List 4"/>
    <w:basedOn w:val="Seznam3"/>
    <w:uiPriority w:val="99"/>
    <w:unhideWhenUsed/>
    <w:rsid w:val="00FF3CE1"/>
    <w:pPr>
      <w:ind w:left="1382" w:firstLine="0"/>
    </w:pPr>
  </w:style>
  <w:style w:type="paragraph" w:styleId="Seznam3">
    <w:name w:val="List 3"/>
    <w:basedOn w:val="Seznam2"/>
    <w:uiPriority w:val="99"/>
    <w:unhideWhenUsed/>
    <w:rsid w:val="00FF3CE1"/>
    <w:pPr>
      <w:ind w:left="2232" w:hanging="1195"/>
    </w:pPr>
  </w:style>
  <w:style w:type="paragraph" w:styleId="Seznam5">
    <w:name w:val="List 5"/>
    <w:basedOn w:val="Navaden"/>
    <w:uiPriority w:val="99"/>
    <w:unhideWhenUsed/>
    <w:rsid w:val="00FF3CE1"/>
    <w:pPr>
      <w:spacing w:after="120"/>
      <w:ind w:left="1728"/>
    </w:pPr>
    <w:rPr>
      <w:rFonts w:asciiTheme="minorHAnsi" w:eastAsiaTheme="minorHAnsi" w:hAnsiTheme="minorHAnsi" w:cstheme="minorBidi"/>
      <w:sz w:val="20"/>
      <w:szCs w:val="20"/>
      <w:lang w:val="sl-SI"/>
    </w:rPr>
  </w:style>
  <w:style w:type="paragraph" w:customStyle="1" w:styleId="ListAlpha">
    <w:name w:val="List Alpha"/>
    <w:basedOn w:val="Navaden"/>
    <w:qFormat/>
    <w:rsid w:val="00FF3CE1"/>
    <w:pPr>
      <w:numPr>
        <w:ilvl w:val="4"/>
        <w:numId w:val="11"/>
      </w:numPr>
      <w:tabs>
        <w:tab w:val="clear" w:pos="1728"/>
        <w:tab w:val="num" w:pos="346"/>
      </w:tabs>
      <w:spacing w:after="120"/>
      <w:ind w:left="346"/>
    </w:pPr>
    <w:rPr>
      <w:rFonts w:asciiTheme="minorHAnsi" w:eastAsiaTheme="minorHAnsi" w:hAnsiTheme="minorHAnsi" w:cstheme="minorBidi"/>
      <w:sz w:val="20"/>
      <w:szCs w:val="20"/>
      <w:lang w:val="sl-SI"/>
    </w:rPr>
  </w:style>
  <w:style w:type="paragraph" w:customStyle="1" w:styleId="ListAlpha2">
    <w:name w:val="List Alpha 2"/>
    <w:basedOn w:val="ListAlpha"/>
    <w:qFormat/>
    <w:rsid w:val="00FF3CE1"/>
    <w:pPr>
      <w:numPr>
        <w:ilvl w:val="1"/>
      </w:numPr>
      <w:ind w:left="692" w:hanging="346"/>
    </w:pPr>
  </w:style>
  <w:style w:type="paragraph" w:customStyle="1" w:styleId="ListAlpha3">
    <w:name w:val="List Alpha 3"/>
    <w:basedOn w:val="ListAlpha"/>
    <w:qFormat/>
    <w:rsid w:val="00FF3CE1"/>
    <w:pPr>
      <w:numPr>
        <w:ilvl w:val="2"/>
      </w:numPr>
    </w:pPr>
  </w:style>
  <w:style w:type="paragraph" w:customStyle="1" w:styleId="ListAlpha4">
    <w:name w:val="List Alpha 4"/>
    <w:basedOn w:val="ListAlpha3"/>
    <w:qFormat/>
    <w:rsid w:val="00FF3CE1"/>
    <w:pPr>
      <w:numPr>
        <w:ilvl w:val="3"/>
      </w:numPr>
    </w:pPr>
  </w:style>
  <w:style w:type="paragraph" w:customStyle="1" w:styleId="ListAlpha5">
    <w:name w:val="List Alpha 5"/>
    <w:basedOn w:val="ListAlpha4"/>
    <w:rsid w:val="00FF3CE1"/>
    <w:pPr>
      <w:numPr>
        <w:ilvl w:val="4"/>
        <w:numId w:val="3"/>
      </w:numPr>
    </w:pPr>
  </w:style>
  <w:style w:type="paragraph" w:customStyle="1" w:styleId="ListBullet6">
    <w:name w:val="List Bullet 6"/>
    <w:basedOn w:val="Oznaenseznam5"/>
    <w:qFormat/>
    <w:rsid w:val="00FF3CE1"/>
    <w:pPr>
      <w:numPr>
        <w:ilvl w:val="0"/>
        <w:numId w:val="0"/>
      </w:numPr>
      <w:tabs>
        <w:tab w:val="num" w:pos="2074"/>
      </w:tabs>
      <w:ind w:left="2074" w:hanging="346"/>
    </w:pPr>
  </w:style>
  <w:style w:type="paragraph" w:customStyle="1" w:styleId="ListBullet7">
    <w:name w:val="List Bullet 7"/>
    <w:basedOn w:val="ListBullet6"/>
    <w:qFormat/>
    <w:rsid w:val="00FF3CE1"/>
    <w:pPr>
      <w:numPr>
        <w:ilvl w:val="6"/>
      </w:numPr>
      <w:tabs>
        <w:tab w:val="num" w:pos="2074"/>
      </w:tabs>
      <w:ind w:left="2074" w:hanging="346"/>
    </w:pPr>
  </w:style>
  <w:style w:type="paragraph" w:customStyle="1" w:styleId="ListBullet8">
    <w:name w:val="List Bullet 8"/>
    <w:basedOn w:val="ListBullet7"/>
    <w:qFormat/>
    <w:rsid w:val="00FF3CE1"/>
    <w:pPr>
      <w:numPr>
        <w:ilvl w:val="7"/>
      </w:numPr>
      <w:tabs>
        <w:tab w:val="num" w:pos="2074"/>
      </w:tabs>
      <w:ind w:left="2074" w:hanging="346"/>
    </w:pPr>
  </w:style>
  <w:style w:type="paragraph" w:customStyle="1" w:styleId="ListBullet9">
    <w:name w:val="List Bullet 9"/>
    <w:basedOn w:val="ListBullet8"/>
    <w:qFormat/>
    <w:rsid w:val="00FF3CE1"/>
    <w:pPr>
      <w:numPr>
        <w:ilvl w:val="8"/>
      </w:numPr>
      <w:tabs>
        <w:tab w:val="num" w:pos="2074"/>
      </w:tabs>
      <w:ind w:left="2074" w:hanging="346"/>
    </w:pPr>
  </w:style>
  <w:style w:type="paragraph" w:styleId="Otevilenseznam">
    <w:name w:val="List Number"/>
    <w:basedOn w:val="Navaden"/>
    <w:unhideWhenUsed/>
    <w:qFormat/>
    <w:rsid w:val="00FF3CE1"/>
    <w:pPr>
      <w:numPr>
        <w:numId w:val="18"/>
      </w:numPr>
      <w:spacing w:after="120"/>
    </w:pPr>
    <w:rPr>
      <w:rFonts w:asciiTheme="minorHAnsi" w:eastAsiaTheme="minorHAnsi" w:hAnsiTheme="minorHAnsi" w:cstheme="minorBidi"/>
      <w:sz w:val="20"/>
      <w:szCs w:val="20"/>
      <w:lang w:val="sl-SI"/>
    </w:rPr>
  </w:style>
  <w:style w:type="paragraph" w:styleId="Otevilenseznam2">
    <w:name w:val="List Number 2"/>
    <w:basedOn w:val="Otevilenseznam"/>
    <w:uiPriority w:val="13"/>
    <w:unhideWhenUsed/>
    <w:qFormat/>
    <w:rsid w:val="00FF3CE1"/>
    <w:pPr>
      <w:numPr>
        <w:ilvl w:val="1"/>
      </w:numPr>
      <w:tabs>
        <w:tab w:val="left" w:pos="792"/>
      </w:tabs>
    </w:pPr>
  </w:style>
  <w:style w:type="paragraph" w:styleId="Otevilenseznam3">
    <w:name w:val="List Number 3"/>
    <w:basedOn w:val="Otevilenseznam2"/>
    <w:uiPriority w:val="13"/>
    <w:unhideWhenUsed/>
    <w:qFormat/>
    <w:rsid w:val="00FF3CE1"/>
    <w:pPr>
      <w:numPr>
        <w:ilvl w:val="2"/>
      </w:numPr>
      <w:tabs>
        <w:tab w:val="clear" w:pos="792"/>
        <w:tab w:val="left" w:pos="1195"/>
      </w:tabs>
    </w:pPr>
  </w:style>
  <w:style w:type="paragraph" w:styleId="Otevilenseznam4">
    <w:name w:val="List Number 4"/>
    <w:basedOn w:val="Otevilenseznam3"/>
    <w:uiPriority w:val="13"/>
    <w:unhideWhenUsed/>
    <w:qFormat/>
    <w:rsid w:val="00FF3CE1"/>
    <w:pPr>
      <w:numPr>
        <w:ilvl w:val="3"/>
      </w:numPr>
      <w:tabs>
        <w:tab w:val="clear" w:pos="1195"/>
        <w:tab w:val="left" w:pos="1642"/>
      </w:tabs>
    </w:pPr>
  </w:style>
  <w:style w:type="paragraph" w:styleId="Otevilenseznam5">
    <w:name w:val="List Number 5"/>
    <w:basedOn w:val="Otevilenseznam4"/>
    <w:uiPriority w:val="13"/>
    <w:unhideWhenUsed/>
    <w:rsid w:val="00FF3CE1"/>
    <w:pPr>
      <w:numPr>
        <w:ilvl w:val="4"/>
      </w:numPr>
      <w:tabs>
        <w:tab w:val="clear" w:pos="1642"/>
        <w:tab w:val="left" w:pos="1987"/>
      </w:tabs>
    </w:pPr>
  </w:style>
  <w:style w:type="paragraph" w:styleId="Seznam-nadaljevanje">
    <w:name w:val="List Continue"/>
    <w:basedOn w:val="Navaden"/>
    <w:uiPriority w:val="99"/>
    <w:unhideWhenUsed/>
    <w:qFormat/>
    <w:rsid w:val="00FF3CE1"/>
    <w:pPr>
      <w:spacing w:after="120"/>
      <w:ind w:left="346"/>
    </w:pPr>
    <w:rPr>
      <w:rFonts w:asciiTheme="minorHAnsi" w:eastAsiaTheme="minorHAnsi" w:hAnsiTheme="minorHAnsi" w:cstheme="minorBidi"/>
      <w:sz w:val="20"/>
      <w:szCs w:val="20"/>
      <w:lang w:val="sl-SI"/>
    </w:rPr>
  </w:style>
  <w:style w:type="paragraph" w:styleId="Seznam-nadaljevanje2">
    <w:name w:val="List Continue 2"/>
    <w:basedOn w:val="Seznam-nadaljevanje"/>
    <w:uiPriority w:val="99"/>
    <w:unhideWhenUsed/>
    <w:qFormat/>
    <w:rsid w:val="00FF3CE1"/>
    <w:pPr>
      <w:ind w:left="691"/>
    </w:pPr>
  </w:style>
  <w:style w:type="paragraph" w:styleId="Seznam-nadaljevanje3">
    <w:name w:val="List Continue 3"/>
    <w:basedOn w:val="Otevilenseznam2"/>
    <w:uiPriority w:val="99"/>
    <w:unhideWhenUsed/>
    <w:qFormat/>
    <w:rsid w:val="00FF3CE1"/>
    <w:pPr>
      <w:numPr>
        <w:ilvl w:val="0"/>
        <w:numId w:val="0"/>
      </w:numPr>
      <w:ind w:left="1037"/>
    </w:pPr>
  </w:style>
  <w:style w:type="paragraph" w:styleId="Seznam-nadaljevanje4">
    <w:name w:val="List Continue 4"/>
    <w:basedOn w:val="Seznam-nadaljevanje3"/>
    <w:uiPriority w:val="99"/>
    <w:unhideWhenUsed/>
    <w:qFormat/>
    <w:rsid w:val="00FF3CE1"/>
    <w:pPr>
      <w:ind w:left="1382"/>
    </w:pPr>
  </w:style>
  <w:style w:type="paragraph" w:styleId="Seznam-nadaljevanje5">
    <w:name w:val="List Continue 5"/>
    <w:basedOn w:val="Seznam-nadaljevanje4"/>
    <w:uiPriority w:val="99"/>
    <w:unhideWhenUsed/>
    <w:rsid w:val="00FF3CE1"/>
    <w:pPr>
      <w:ind w:left="1728"/>
    </w:pPr>
  </w:style>
  <w:style w:type="paragraph" w:styleId="Makrobesedilo">
    <w:name w:val="macro"/>
    <w:link w:val="MakrobesediloZnak"/>
    <w:uiPriority w:val="99"/>
    <w:unhideWhenUsed/>
    <w:rsid w:val="00FF3CE1"/>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lang w:val="en-US"/>
    </w:rPr>
  </w:style>
  <w:style w:type="character" w:customStyle="1" w:styleId="MakrobesediloZnak">
    <w:name w:val="Makro besedilo Znak"/>
    <w:basedOn w:val="Privzetapisavaodstavka"/>
    <w:link w:val="Makrobesedilo"/>
    <w:uiPriority w:val="99"/>
    <w:rsid w:val="00FF3CE1"/>
    <w:rPr>
      <w:rFonts w:ascii="Consolas" w:hAnsi="Consolas"/>
      <w:sz w:val="20"/>
      <w:szCs w:val="20"/>
      <w:lang w:val="en-US"/>
    </w:rPr>
  </w:style>
  <w:style w:type="paragraph" w:styleId="Glavasporoila">
    <w:name w:val="Message Header"/>
    <w:basedOn w:val="Navaden"/>
    <w:link w:val="GlavasporoilaZnak"/>
    <w:uiPriority w:val="99"/>
    <w:semiHidden/>
    <w:unhideWhenUsed/>
    <w:rsid w:val="00FF3CE1"/>
    <w:pPr>
      <w:pBdr>
        <w:top w:val="single" w:sz="6" w:space="1" w:color="auto"/>
        <w:left w:val="single" w:sz="6" w:space="1" w:color="auto"/>
        <w:bottom w:val="single" w:sz="6" w:space="1" w:color="auto"/>
        <w:right w:val="single" w:sz="6" w:space="1" w:color="auto"/>
      </w:pBdr>
      <w:shd w:val="pct20" w:color="auto" w:fill="auto"/>
      <w:ind w:left="1080" w:hanging="1080"/>
    </w:pPr>
    <w:rPr>
      <w:rFonts w:asciiTheme="minorHAnsi" w:eastAsiaTheme="majorEastAsia" w:hAnsiTheme="minorHAnsi" w:cstheme="majorBidi"/>
      <w:lang w:val="sl-SI"/>
    </w:rPr>
  </w:style>
  <w:style w:type="character" w:customStyle="1" w:styleId="GlavasporoilaZnak">
    <w:name w:val="Glava sporočila Znak"/>
    <w:basedOn w:val="Privzetapisavaodstavka"/>
    <w:link w:val="Glavasporoila"/>
    <w:uiPriority w:val="99"/>
    <w:semiHidden/>
    <w:rsid w:val="00FF3CE1"/>
    <w:rPr>
      <w:rFonts w:eastAsiaTheme="majorEastAsia" w:cstheme="majorBidi"/>
      <w:sz w:val="24"/>
      <w:szCs w:val="24"/>
      <w:shd w:val="pct20" w:color="auto" w:fill="auto"/>
    </w:rPr>
  </w:style>
  <w:style w:type="paragraph" w:customStyle="1" w:styleId="Non-numberedHeading1">
    <w:name w:val="Non-numbered Heading 1"/>
    <w:basedOn w:val="Subheading"/>
    <w:next w:val="Telobesedila"/>
    <w:qFormat/>
    <w:rsid w:val="00FF3CE1"/>
    <w:pPr>
      <w:pageBreakBefore/>
    </w:pPr>
    <w:rPr>
      <w:b/>
      <w:i/>
      <w:sz w:val="48"/>
    </w:rPr>
  </w:style>
  <w:style w:type="paragraph" w:customStyle="1" w:styleId="Subheading">
    <w:name w:val="Subheading"/>
    <w:basedOn w:val="Heading1wSubheading"/>
    <w:rsid w:val="00FF3CE1"/>
    <w:pPr>
      <w:pageBreakBefore w:val="0"/>
      <w:spacing w:after="480"/>
    </w:pPr>
    <w:rPr>
      <w:b w:val="0"/>
      <w:i w:val="0"/>
      <w:sz w:val="44"/>
    </w:rPr>
  </w:style>
  <w:style w:type="paragraph" w:customStyle="1" w:styleId="Heading1wSubheading">
    <w:name w:val="Heading 1 w/Subheading"/>
    <w:basedOn w:val="Naslov1"/>
    <w:next w:val="Subheading"/>
    <w:rsid w:val="00FF3CE1"/>
    <w:pPr>
      <w:pageBreakBefore/>
      <w:numPr>
        <w:numId w:val="0"/>
      </w:numPr>
      <w:spacing w:after="0" w:line="0" w:lineRule="atLeast"/>
      <w:jc w:val="left"/>
    </w:pPr>
    <w:rPr>
      <w:rFonts w:asciiTheme="majorHAnsi" w:eastAsiaTheme="majorEastAsia" w:hAnsiTheme="majorHAnsi" w:cstheme="majorBidi"/>
      <w:bCs w:val="0"/>
      <w:i/>
      <w:smallCaps w:val="0"/>
      <w:color w:val="000000" w:themeColor="text1"/>
      <w:kern w:val="0"/>
      <w:sz w:val="48"/>
      <w:lang w:val="sl-SI"/>
    </w:rPr>
  </w:style>
  <w:style w:type="paragraph" w:customStyle="1" w:styleId="Non-numberedHeading2">
    <w:name w:val="Non-numbered Heading 2"/>
    <w:basedOn w:val="Non-numberedHeading1"/>
    <w:next w:val="Telobesedila"/>
    <w:qFormat/>
    <w:rsid w:val="00FF3CE1"/>
    <w:pPr>
      <w:pageBreakBefore w:val="0"/>
      <w:spacing w:after="160"/>
      <w:outlineLvl w:val="1"/>
    </w:pPr>
    <w:rPr>
      <w:color w:val="44546A" w:themeColor="text2"/>
      <w:sz w:val="32"/>
    </w:rPr>
  </w:style>
  <w:style w:type="paragraph" w:customStyle="1" w:styleId="Non-numberedHeading3">
    <w:name w:val="Non-numbered Heading 3"/>
    <w:basedOn w:val="Naslov3"/>
    <w:next w:val="Telobesedila"/>
    <w:qFormat/>
    <w:rsid w:val="00FF3CE1"/>
    <w:pPr>
      <w:keepLines w:val="0"/>
      <w:spacing w:before="0" w:after="160" w:line="0" w:lineRule="atLeast"/>
    </w:pPr>
    <w:rPr>
      <w:b w:val="0"/>
      <w:i/>
      <w:color w:val="44546A" w:themeColor="text2"/>
      <w:sz w:val="28"/>
      <w:lang w:val="sl-SI"/>
    </w:rPr>
  </w:style>
  <w:style w:type="paragraph" w:customStyle="1" w:styleId="Non-numberedHeading4">
    <w:name w:val="Non-numbered Heading 4"/>
    <w:basedOn w:val="Non-numberedHeading3"/>
    <w:next w:val="Telobesedila"/>
    <w:qFormat/>
    <w:rsid w:val="00FF3CE1"/>
    <w:pPr>
      <w:outlineLvl w:val="3"/>
    </w:pPr>
    <w:rPr>
      <w:b/>
    </w:rPr>
  </w:style>
  <w:style w:type="paragraph" w:customStyle="1" w:styleId="Non-numberedHeading5">
    <w:name w:val="Non-numbered Heading 5"/>
    <w:basedOn w:val="Non-numberedHeading4"/>
    <w:next w:val="Telobesedila"/>
    <w:rsid w:val="00FF3CE1"/>
    <w:pPr>
      <w:outlineLvl w:val="4"/>
    </w:pPr>
    <w:rPr>
      <w:sz w:val="24"/>
    </w:rPr>
  </w:style>
  <w:style w:type="paragraph" w:customStyle="1" w:styleId="PwCAddress">
    <w:name w:val="PwC Address"/>
    <w:qFormat/>
    <w:rsid w:val="00FF3CE1"/>
    <w:pPr>
      <w:spacing w:after="0" w:line="200" w:lineRule="atLeast"/>
    </w:pPr>
    <w:rPr>
      <w:b/>
      <w:sz w:val="24"/>
      <w:szCs w:val="20"/>
      <w:lang w:val="en-US"/>
    </w:rPr>
  </w:style>
  <w:style w:type="paragraph" w:styleId="Citat">
    <w:name w:val="Quote"/>
    <w:basedOn w:val="Navaden"/>
    <w:next w:val="Navaden"/>
    <w:link w:val="CitatZnak"/>
    <w:uiPriority w:val="29"/>
    <w:rsid w:val="00FF3CE1"/>
    <w:pPr>
      <w:spacing w:after="160" w:line="276" w:lineRule="auto"/>
      <w:jc w:val="center"/>
    </w:pPr>
    <w:rPr>
      <w:rFonts w:asciiTheme="minorHAnsi" w:eastAsiaTheme="minorHAnsi" w:hAnsiTheme="minorHAnsi" w:cstheme="minorBidi"/>
      <w:i/>
      <w:iCs/>
      <w:color w:val="404040" w:themeColor="text1" w:themeTint="BF"/>
      <w:sz w:val="20"/>
      <w:szCs w:val="20"/>
      <w:lang w:val="sl-SI"/>
    </w:rPr>
  </w:style>
  <w:style w:type="character" w:customStyle="1" w:styleId="CitatZnak">
    <w:name w:val="Citat Znak"/>
    <w:basedOn w:val="Privzetapisavaodstavka"/>
    <w:link w:val="Citat"/>
    <w:uiPriority w:val="29"/>
    <w:rsid w:val="00FF3CE1"/>
    <w:rPr>
      <w:i/>
      <w:iCs/>
      <w:color w:val="404040" w:themeColor="text1" w:themeTint="BF"/>
      <w:sz w:val="20"/>
      <w:szCs w:val="20"/>
    </w:rPr>
  </w:style>
  <w:style w:type="paragraph" w:styleId="Podnaslov">
    <w:name w:val="Subtitle"/>
    <w:basedOn w:val="Navaden"/>
    <w:next w:val="Navaden"/>
    <w:link w:val="PodnaslovZnak"/>
    <w:uiPriority w:val="11"/>
    <w:rsid w:val="00FF3CE1"/>
    <w:pPr>
      <w:numPr>
        <w:ilvl w:val="1"/>
      </w:numPr>
      <w:spacing w:after="1200"/>
      <w:ind w:left="2376"/>
    </w:pPr>
    <w:rPr>
      <w:rFonts w:asciiTheme="majorHAnsi" w:eastAsiaTheme="minorEastAsia" w:hAnsiTheme="majorHAnsi" w:cstheme="minorBidi"/>
      <w:spacing w:val="15"/>
      <w:sz w:val="64"/>
      <w:szCs w:val="20"/>
      <w:lang w:val="sl-SI"/>
    </w:rPr>
  </w:style>
  <w:style w:type="character" w:customStyle="1" w:styleId="PodnaslovZnak">
    <w:name w:val="Podnaslov Znak"/>
    <w:basedOn w:val="Privzetapisavaodstavka"/>
    <w:link w:val="Podnaslov"/>
    <w:uiPriority w:val="11"/>
    <w:rsid w:val="00FF3CE1"/>
    <w:rPr>
      <w:rFonts w:asciiTheme="majorHAnsi" w:eastAsiaTheme="minorEastAsia" w:hAnsiTheme="majorHAnsi"/>
      <w:spacing w:val="15"/>
      <w:sz w:val="64"/>
      <w:szCs w:val="20"/>
    </w:rPr>
  </w:style>
  <w:style w:type="character" w:styleId="Neenpoudarek">
    <w:name w:val="Subtle Emphasis"/>
    <w:basedOn w:val="Privzetapisavaodstavka"/>
    <w:uiPriority w:val="19"/>
    <w:rsid w:val="00FF3CE1"/>
    <w:rPr>
      <w:i/>
      <w:iCs/>
      <w:color w:val="7F7F7F" w:themeColor="text1" w:themeTint="80"/>
    </w:rPr>
  </w:style>
  <w:style w:type="paragraph" w:styleId="Naslov">
    <w:name w:val="Title"/>
    <w:basedOn w:val="Navaden"/>
    <w:next w:val="Navaden"/>
    <w:link w:val="NaslovZnak"/>
    <w:uiPriority w:val="10"/>
    <w:rsid w:val="00FF3CE1"/>
    <w:pPr>
      <w:ind w:left="2376"/>
      <w:contextualSpacing/>
    </w:pPr>
    <w:rPr>
      <w:rFonts w:asciiTheme="majorHAnsi" w:eastAsiaTheme="majorEastAsia" w:hAnsiTheme="majorHAnsi" w:cstheme="majorBidi"/>
      <w:b/>
      <w:i/>
      <w:spacing w:val="-10"/>
      <w:kern w:val="28"/>
      <w:sz w:val="64"/>
      <w:szCs w:val="56"/>
      <w:lang w:val="sl-SI"/>
    </w:rPr>
  </w:style>
  <w:style w:type="character" w:customStyle="1" w:styleId="NaslovZnak">
    <w:name w:val="Naslov Znak"/>
    <w:basedOn w:val="Privzetapisavaodstavka"/>
    <w:link w:val="Naslov"/>
    <w:uiPriority w:val="10"/>
    <w:rsid w:val="00FF3CE1"/>
    <w:rPr>
      <w:rFonts w:asciiTheme="majorHAnsi" w:eastAsiaTheme="majorEastAsia" w:hAnsiTheme="majorHAnsi" w:cstheme="majorBidi"/>
      <w:b/>
      <w:i/>
      <w:spacing w:val="-10"/>
      <w:kern w:val="28"/>
      <w:sz w:val="64"/>
      <w:szCs w:val="56"/>
    </w:rPr>
  </w:style>
  <w:style w:type="paragraph" w:styleId="Kazalovsebine4">
    <w:name w:val="toc 4"/>
    <w:basedOn w:val="Navaden"/>
    <w:next w:val="Navaden"/>
    <w:autoRedefine/>
    <w:uiPriority w:val="39"/>
    <w:unhideWhenUsed/>
    <w:rsid w:val="00FF3CE1"/>
    <w:pPr>
      <w:tabs>
        <w:tab w:val="right" w:leader="dot" w:pos="9360"/>
      </w:tabs>
      <w:spacing w:line="360" w:lineRule="auto"/>
      <w:ind w:left="1077"/>
    </w:pPr>
    <w:rPr>
      <w:rFonts w:asciiTheme="minorHAnsi" w:eastAsiaTheme="minorHAnsi" w:hAnsiTheme="minorHAnsi" w:cstheme="minorBidi"/>
      <w:sz w:val="20"/>
      <w:szCs w:val="20"/>
      <w:lang w:val="sl-SI"/>
    </w:rPr>
  </w:style>
  <w:style w:type="paragraph" w:styleId="Kazalovsebine5">
    <w:name w:val="toc 5"/>
    <w:basedOn w:val="Navaden"/>
    <w:next w:val="Navaden"/>
    <w:autoRedefine/>
    <w:uiPriority w:val="39"/>
    <w:unhideWhenUsed/>
    <w:rsid w:val="00FF3CE1"/>
    <w:pPr>
      <w:spacing w:before="120" w:after="120" w:line="240" w:lineRule="atLeast"/>
      <w:ind w:left="806"/>
    </w:pPr>
    <w:rPr>
      <w:rFonts w:asciiTheme="minorHAnsi" w:eastAsiaTheme="minorHAnsi" w:hAnsiTheme="minorHAnsi" w:cstheme="minorBidi"/>
      <w:sz w:val="20"/>
      <w:szCs w:val="20"/>
      <w:lang w:val="sl-SI"/>
    </w:rPr>
  </w:style>
  <w:style w:type="paragraph" w:customStyle="1" w:styleId="ListRoman">
    <w:name w:val="List Roman"/>
    <w:basedOn w:val="Telobesedila"/>
    <w:qFormat/>
    <w:rsid w:val="00FF3CE1"/>
    <w:pPr>
      <w:numPr>
        <w:numId w:val="12"/>
      </w:numPr>
      <w:suppressAutoHyphens w:val="0"/>
      <w:spacing w:after="120"/>
      <w:jc w:val="both"/>
    </w:pPr>
    <w:rPr>
      <w:rFonts w:asciiTheme="minorHAnsi" w:eastAsiaTheme="minorHAnsi" w:hAnsiTheme="minorHAnsi" w:cstheme="minorBidi"/>
      <w:color w:val="auto"/>
      <w:sz w:val="20"/>
      <w:szCs w:val="20"/>
      <w:lang w:val="sl-SI" w:eastAsia="en-US"/>
    </w:rPr>
  </w:style>
  <w:style w:type="paragraph" w:customStyle="1" w:styleId="ListRoman2">
    <w:name w:val="List Roman 2"/>
    <w:basedOn w:val="ListRoman"/>
    <w:qFormat/>
    <w:rsid w:val="00FF3CE1"/>
    <w:pPr>
      <w:numPr>
        <w:ilvl w:val="1"/>
      </w:numPr>
      <w:tabs>
        <w:tab w:val="left" w:pos="792"/>
      </w:tabs>
    </w:pPr>
  </w:style>
  <w:style w:type="paragraph" w:customStyle="1" w:styleId="ListRoman3">
    <w:name w:val="List Roman 3"/>
    <w:basedOn w:val="ListRoman2"/>
    <w:qFormat/>
    <w:rsid w:val="00FF3CE1"/>
    <w:pPr>
      <w:numPr>
        <w:ilvl w:val="2"/>
      </w:numPr>
      <w:tabs>
        <w:tab w:val="clear" w:pos="792"/>
        <w:tab w:val="left" w:pos="1195"/>
      </w:tabs>
    </w:pPr>
  </w:style>
  <w:style w:type="paragraph" w:customStyle="1" w:styleId="ListRoman4">
    <w:name w:val="List Roman 4"/>
    <w:basedOn w:val="ListRoman3"/>
    <w:qFormat/>
    <w:rsid w:val="00FF3CE1"/>
    <w:pPr>
      <w:numPr>
        <w:ilvl w:val="3"/>
      </w:numPr>
      <w:tabs>
        <w:tab w:val="clear" w:pos="1195"/>
        <w:tab w:val="left" w:pos="1584"/>
      </w:tabs>
    </w:pPr>
  </w:style>
  <w:style w:type="paragraph" w:customStyle="1" w:styleId="ListRoman5">
    <w:name w:val="List Roman 5"/>
    <w:basedOn w:val="ListRoman4"/>
    <w:qFormat/>
    <w:rsid w:val="00FF3CE1"/>
    <w:pPr>
      <w:numPr>
        <w:ilvl w:val="4"/>
      </w:numPr>
      <w:tabs>
        <w:tab w:val="clear" w:pos="1584"/>
        <w:tab w:val="left" w:pos="1987"/>
      </w:tabs>
    </w:pPr>
  </w:style>
  <w:style w:type="character" w:styleId="Besedilooznabemesta">
    <w:name w:val="Placeholder Text"/>
    <w:basedOn w:val="Privzetapisavaodstavka"/>
    <w:uiPriority w:val="99"/>
    <w:semiHidden/>
    <w:rsid w:val="00FF3CE1"/>
    <w:rPr>
      <w:color w:val="808080"/>
    </w:rPr>
  </w:style>
  <w:style w:type="table" w:customStyle="1" w:styleId="PwCTableofFigures">
    <w:name w:val="PwC Table of Figures"/>
    <w:basedOn w:val="PwCTableText"/>
    <w:uiPriority w:val="99"/>
    <w:rsid w:val="00FF3CE1"/>
    <w:pPr>
      <w:spacing w:after="0"/>
      <w:jc w:val="right"/>
    </w:pPr>
    <w:rPr>
      <w:rFonts w:ascii="Arial" w:hAnsi="Arial"/>
    </w:rPr>
    <w:tblPr/>
    <w:tblStylePr w:type="firstRow">
      <w:pPr>
        <w:jc w:val="right"/>
      </w:pPr>
      <w:rPr>
        <w:rFonts w:asciiTheme="majorHAnsi" w:hAnsiTheme="majorHAnsi"/>
        <w:b/>
        <w:color w:val="44546A" w:themeColor="text2"/>
        <w:sz w:val="18"/>
      </w:rPr>
      <w:tblPr/>
      <w:tcPr>
        <w:tcBorders>
          <w:top w:val="single" w:sz="6" w:space="0" w:color="5B9BD5" w:themeColor="accent1"/>
          <w:left w:val="nil"/>
          <w:bottom w:val="single" w:sz="6" w:space="0" w:color="5B9BD5" w:themeColor="accent1"/>
          <w:right w:val="nil"/>
          <w:insideH w:val="nil"/>
          <w:insideV w:val="nil"/>
          <w:tl2br w:val="nil"/>
          <w:tr2bl w:val="nil"/>
        </w:tcBorders>
      </w:tcPr>
    </w:tblStylePr>
  </w:style>
  <w:style w:type="table" w:customStyle="1" w:styleId="Style1">
    <w:name w:val="Style1"/>
    <w:basedOn w:val="PwCTableText"/>
    <w:uiPriority w:val="99"/>
    <w:rsid w:val="00FF3CE1"/>
    <w:pPr>
      <w:spacing w:after="0"/>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Pr>
    <w:tblStylePr w:type="firstRow">
      <w:pPr>
        <w:jc w:val="left"/>
      </w:pPr>
      <w:rPr>
        <w:rFonts w:asciiTheme="majorHAnsi" w:hAnsiTheme="majorHAnsi"/>
        <w:b/>
        <w:color w:val="44546A" w:themeColor="text2"/>
        <w:sz w:val="18"/>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single" w:sz="4" w:space="0" w:color="5B9BD5" w:themeColor="accent1"/>
          <w:tl2br w:val="nil"/>
          <w:tr2bl w:val="nil"/>
        </w:tcBorders>
      </w:tcPr>
    </w:tblStylePr>
  </w:style>
  <w:style w:type="table" w:customStyle="1" w:styleId="SmartTextListTable">
    <w:name w:val="Smart Text List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single" w:sz="6" w:space="0" w:color="5B9BD5" w:themeColor="accent1"/>
          <w:right w:val="nil"/>
          <w:insideH w:val="nil"/>
          <w:insideV w:val="nil"/>
          <w:tl2br w:val="nil"/>
          <w:tr2bl w:val="nil"/>
        </w:tcBorders>
      </w:tcPr>
    </w:tblStylePr>
  </w:style>
  <w:style w:type="table" w:customStyle="1" w:styleId="SmartBasicTable">
    <w:name w:val="Smart Basic Table"/>
    <w:basedOn w:val="PwCTableText"/>
    <w:uiPriority w:val="99"/>
    <w:rsid w:val="00FF3CE1"/>
    <w:pPr>
      <w:spacing w:after="0"/>
    </w:pPr>
    <w:tblPr/>
    <w:tblStylePr w:type="firstRow">
      <w:pPr>
        <w:jc w:val="left"/>
      </w:pPr>
      <w:rPr>
        <w:rFonts w:asciiTheme="majorHAnsi" w:hAnsiTheme="majorHAnsi"/>
        <w:b/>
        <w:color w:val="44546A" w:themeColor="text2"/>
        <w:sz w:val="18"/>
      </w:rPr>
      <w:tblPr/>
      <w:tcPr>
        <w:tcBorders>
          <w:top w:val="nil"/>
          <w:left w:val="nil"/>
          <w:bottom w:val="nil"/>
          <w:right w:val="nil"/>
          <w:insideH w:val="nil"/>
          <w:insideV w:val="nil"/>
          <w:tl2br w:val="nil"/>
          <w:tr2bl w:val="nil"/>
        </w:tcBorders>
      </w:tcPr>
    </w:tblStylePr>
    <w:tblStylePr w:type="firstCol">
      <w:rPr>
        <w:i/>
      </w:rPr>
    </w:tblStylePr>
  </w:style>
  <w:style w:type="paragraph" w:styleId="Telobesedila-zamik">
    <w:name w:val="Body Text Indent"/>
    <w:basedOn w:val="Navaden"/>
    <w:link w:val="Telobesedila-zamikZnak"/>
    <w:uiPriority w:val="99"/>
    <w:semiHidden/>
    <w:unhideWhenUsed/>
    <w:rsid w:val="00FF3CE1"/>
    <w:pPr>
      <w:spacing w:after="120"/>
      <w:ind w:left="360"/>
    </w:pPr>
    <w:rPr>
      <w:rFonts w:asciiTheme="minorHAnsi" w:eastAsiaTheme="minorHAnsi" w:hAnsiTheme="minorHAnsi" w:cstheme="minorBidi"/>
      <w:sz w:val="20"/>
      <w:szCs w:val="20"/>
      <w:lang w:val="sl-SI"/>
    </w:rPr>
  </w:style>
  <w:style w:type="character" w:customStyle="1" w:styleId="Telobesedila-zamikZnak">
    <w:name w:val="Telo besedila - zamik Znak"/>
    <w:basedOn w:val="Privzetapisavaodstavka"/>
    <w:link w:val="Telobesedila-zamik"/>
    <w:uiPriority w:val="99"/>
    <w:semiHidden/>
    <w:rsid w:val="00FF3CE1"/>
    <w:rPr>
      <w:sz w:val="20"/>
      <w:szCs w:val="20"/>
    </w:rPr>
  </w:style>
  <w:style w:type="character" w:styleId="Naslovknjige">
    <w:name w:val="Book Title"/>
    <w:basedOn w:val="Privzetapisavaodstavka"/>
    <w:uiPriority w:val="33"/>
    <w:rsid w:val="00FF3CE1"/>
    <w:rPr>
      <w:b/>
      <w:bCs/>
      <w:i/>
      <w:iCs/>
      <w:spacing w:val="5"/>
    </w:rPr>
  </w:style>
  <w:style w:type="paragraph" w:styleId="Brezrazmikov">
    <w:name w:val="No Spacing"/>
    <w:uiPriority w:val="1"/>
    <w:rsid w:val="00FF3CE1"/>
    <w:pPr>
      <w:spacing w:after="0" w:line="240" w:lineRule="auto"/>
    </w:pPr>
    <w:rPr>
      <w:sz w:val="20"/>
      <w:szCs w:val="20"/>
      <w:lang w:val="en-US"/>
    </w:rPr>
  </w:style>
  <w:style w:type="character" w:styleId="Neensklic">
    <w:name w:val="Subtle Reference"/>
    <w:basedOn w:val="Privzetapisavaodstavka"/>
    <w:uiPriority w:val="31"/>
    <w:rsid w:val="00FF3CE1"/>
    <w:rPr>
      <w:smallCaps/>
      <w:color w:val="5A5A5A" w:themeColor="text1" w:themeTint="A5"/>
    </w:rPr>
  </w:style>
  <w:style w:type="paragraph" w:customStyle="1" w:styleId="AppendixHeading3">
    <w:name w:val="Appendix Heading 3"/>
    <w:basedOn w:val="AppendixHeading2"/>
    <w:next w:val="Telobesedila"/>
    <w:rsid w:val="00FF3CE1"/>
    <w:pPr>
      <w:numPr>
        <w:ilvl w:val="0"/>
        <w:numId w:val="0"/>
      </w:numPr>
      <w:outlineLvl w:val="2"/>
    </w:pPr>
    <w:rPr>
      <w:sz w:val="24"/>
    </w:rPr>
  </w:style>
  <w:style w:type="paragraph" w:customStyle="1" w:styleId="AppendixHeading4">
    <w:name w:val="Appendix Heading 4"/>
    <w:basedOn w:val="AppendixHeading3"/>
    <w:next w:val="Telobesedila"/>
    <w:rsid w:val="00FF3CE1"/>
    <w:pPr>
      <w:numPr>
        <w:ilvl w:val="3"/>
      </w:numPr>
      <w:outlineLvl w:val="3"/>
    </w:pPr>
    <w:rPr>
      <w:b w:val="0"/>
    </w:rPr>
  </w:style>
  <w:style w:type="paragraph" w:customStyle="1" w:styleId="AppendixHeading5">
    <w:name w:val="Appendix Heading 5"/>
    <w:basedOn w:val="AppendixHeading4"/>
    <w:next w:val="Telobesedila"/>
    <w:rsid w:val="00FF3CE1"/>
    <w:pPr>
      <w:numPr>
        <w:ilvl w:val="4"/>
      </w:numPr>
      <w:outlineLvl w:val="4"/>
    </w:pPr>
    <w:rPr>
      <w:b/>
      <w:color w:val="000000" w:themeColor="text1"/>
      <w:sz w:val="20"/>
      <w:u w:val="single"/>
    </w:rPr>
  </w:style>
  <w:style w:type="paragraph" w:styleId="Kazalovirov-naslov">
    <w:name w:val="toa heading"/>
    <w:basedOn w:val="Navaden"/>
    <w:next w:val="Navaden"/>
    <w:uiPriority w:val="99"/>
    <w:unhideWhenUsed/>
    <w:rsid w:val="00FF3CE1"/>
    <w:pPr>
      <w:spacing w:before="120" w:after="160"/>
    </w:pPr>
    <w:rPr>
      <w:rFonts w:asciiTheme="majorHAnsi" w:eastAsiaTheme="majorEastAsia" w:hAnsiTheme="majorHAnsi" w:cstheme="majorBidi"/>
      <w:b/>
      <w:bCs/>
      <w:lang w:val="sl-SI"/>
    </w:rPr>
  </w:style>
  <w:style w:type="paragraph" w:customStyle="1" w:styleId="BlockText2">
    <w:name w:val="Block Text 2"/>
    <w:basedOn w:val="Blokbesedila"/>
    <w:rsid w:val="00FF3CE1"/>
    <w:pPr>
      <w:framePr w:wrap="around"/>
      <w:pBdr>
        <w:top w:val="single" w:sz="8" w:space="10" w:color="DBD9D9" w:themeColor="background2" w:themeShade="F2"/>
        <w:left w:val="single" w:sz="8" w:space="10" w:color="DBD9D9" w:themeColor="background2" w:themeShade="F2"/>
        <w:bottom w:val="single" w:sz="8" w:space="10" w:color="DBD9D9" w:themeColor="background2" w:themeShade="F2"/>
        <w:right w:val="single" w:sz="8" w:space="10" w:color="DBD9D9" w:themeColor="background2" w:themeShade="F2"/>
      </w:pBdr>
      <w:shd w:val="clear" w:color="auto" w:fill="C5C2C2" w:themeFill="background2" w:themeFillShade="D9"/>
    </w:pPr>
  </w:style>
  <w:style w:type="paragraph" w:customStyle="1" w:styleId="Non-numberedHeading1wSubheading">
    <w:name w:val="Non-numbered Heading 1 w/Subheading"/>
    <w:basedOn w:val="Non-numberedHeading1"/>
    <w:next w:val="Subheading"/>
    <w:rsid w:val="00FF3CE1"/>
    <w:pPr>
      <w:spacing w:after="0"/>
    </w:pPr>
  </w:style>
  <w:style w:type="paragraph" w:customStyle="1" w:styleId="AppendixHeading1wSubheading">
    <w:name w:val="Appendix Heading 1 w/Subheading"/>
    <w:basedOn w:val="AppendixHeading1"/>
    <w:next w:val="Subheading"/>
    <w:rsid w:val="00FF3CE1"/>
    <w:pPr>
      <w:numPr>
        <w:numId w:val="0"/>
      </w:numPr>
      <w:tabs>
        <w:tab w:val="num" w:pos="720"/>
      </w:tabs>
      <w:spacing w:after="0"/>
      <w:ind w:left="533" w:hanging="720"/>
    </w:pPr>
  </w:style>
  <w:style w:type="paragraph" w:customStyle="1" w:styleId="ExhibitHeading1wSubheading">
    <w:name w:val="Exhibit Heading 1 w/Subheading"/>
    <w:basedOn w:val="ExhibitHeading1"/>
    <w:next w:val="Subheading"/>
    <w:rsid w:val="00FF3CE1"/>
    <w:pPr>
      <w:spacing w:after="0"/>
    </w:pPr>
  </w:style>
  <w:style w:type="paragraph" w:customStyle="1" w:styleId="Attorneyworkproduct">
    <w:name w:val="Attorney work product"/>
    <w:rsid w:val="00FF3CE1"/>
    <w:pPr>
      <w:spacing w:after="200" w:line="240" w:lineRule="auto"/>
    </w:pPr>
    <w:rPr>
      <w:sz w:val="20"/>
      <w:lang w:val="en-US"/>
    </w:rPr>
  </w:style>
  <w:style w:type="paragraph" w:customStyle="1" w:styleId="Heading3new">
    <w:name w:val="Heading 3_new"/>
    <w:basedOn w:val="Naslov3"/>
    <w:next w:val="Telobesedila"/>
    <w:qFormat/>
    <w:rsid w:val="00FF3CE1"/>
    <w:pPr>
      <w:keepLines w:val="0"/>
      <w:numPr>
        <w:numId w:val="10"/>
      </w:numPr>
      <w:spacing w:before="0" w:after="160" w:line="0" w:lineRule="atLeast"/>
    </w:pPr>
    <w:rPr>
      <w:b w:val="0"/>
      <w:i/>
      <w:color w:val="44546A" w:themeColor="text2"/>
      <w:sz w:val="28"/>
      <w:lang w:val="sl-SI"/>
    </w:rPr>
  </w:style>
  <w:style w:type="paragraph" w:styleId="Kazaloslik">
    <w:name w:val="table of figures"/>
    <w:basedOn w:val="Navaden"/>
    <w:next w:val="Navaden"/>
    <w:uiPriority w:val="99"/>
    <w:unhideWhenUsed/>
    <w:rsid w:val="00FF3CE1"/>
    <w:rPr>
      <w:rFonts w:asciiTheme="minorHAnsi" w:eastAsiaTheme="minorHAnsi" w:hAnsiTheme="minorHAnsi" w:cstheme="minorBidi"/>
      <w:sz w:val="18"/>
      <w:szCs w:val="20"/>
      <w:lang w:val="sl-SI"/>
    </w:rPr>
  </w:style>
  <w:style w:type="table" w:customStyle="1" w:styleId="MediumGrid3-Accent11">
    <w:name w:val="Medium Grid 3 - Accent 11"/>
    <w:basedOn w:val="Navadnatabela"/>
    <w:next w:val="Srednjamrea3poudarek1"/>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Srednjamrea3poudarek1">
    <w:name w:val="Medium Grid 3 Accent 1"/>
    <w:basedOn w:val="Navadnatabela"/>
    <w:uiPriority w:val="69"/>
    <w:rsid w:val="00FF3CE1"/>
    <w:pPr>
      <w:spacing w:after="0" w:line="240" w:lineRule="auto"/>
    </w:pPr>
    <w:rPr>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Konnaopomba-besedilo">
    <w:name w:val="endnote text"/>
    <w:basedOn w:val="Navaden"/>
    <w:link w:val="Konnaopomba-besediloZnak"/>
    <w:uiPriority w:val="99"/>
    <w:semiHidden/>
    <w:unhideWhenUsed/>
    <w:rsid w:val="00FF3CE1"/>
    <w:rPr>
      <w:rFonts w:asciiTheme="minorHAnsi" w:eastAsiaTheme="minorHAnsi" w:hAnsiTheme="minorHAnsi" w:cstheme="minorBidi"/>
      <w:sz w:val="20"/>
      <w:szCs w:val="20"/>
      <w:lang w:val="sl-SI"/>
    </w:rPr>
  </w:style>
  <w:style w:type="character" w:customStyle="1" w:styleId="Konnaopomba-besediloZnak">
    <w:name w:val="Končna opomba - besedilo Znak"/>
    <w:basedOn w:val="Privzetapisavaodstavka"/>
    <w:link w:val="Konnaopomba-besedilo"/>
    <w:uiPriority w:val="99"/>
    <w:semiHidden/>
    <w:rsid w:val="00FF3CE1"/>
    <w:rPr>
      <w:sz w:val="20"/>
      <w:szCs w:val="20"/>
    </w:rPr>
  </w:style>
  <w:style w:type="character" w:styleId="Konnaopomba-sklic">
    <w:name w:val="endnote reference"/>
    <w:basedOn w:val="Privzetapisavaodstavka"/>
    <w:uiPriority w:val="99"/>
    <w:unhideWhenUsed/>
    <w:rsid w:val="00FF3CE1"/>
    <w:rPr>
      <w:vertAlign w:val="superscript"/>
    </w:rPr>
  </w:style>
  <w:style w:type="character" w:customStyle="1" w:styleId="apple-converted-space">
    <w:name w:val="apple-converted-space"/>
    <w:basedOn w:val="Privzetapisavaodstavka"/>
    <w:rsid w:val="00FF3CE1"/>
  </w:style>
  <w:style w:type="character" w:customStyle="1" w:styleId="lexitem">
    <w:name w:val="lexitem"/>
    <w:basedOn w:val="Privzetapisavaodstavka"/>
    <w:rsid w:val="00FF3CE1"/>
  </w:style>
  <w:style w:type="paragraph" w:styleId="HTML-oblikovano">
    <w:name w:val="HTML Preformatted"/>
    <w:basedOn w:val="Navaden"/>
    <w:link w:val="HTML-oblikovanoZnak"/>
    <w:uiPriority w:val="99"/>
    <w:unhideWhenUsed/>
    <w:rsid w:val="00FF3C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FF3CE1"/>
    <w:rPr>
      <w:rFonts w:ascii="Courier New" w:eastAsia="Times New Roman" w:hAnsi="Courier New" w:cs="Courier New"/>
      <w:sz w:val="20"/>
      <w:szCs w:val="20"/>
      <w:lang w:eastAsia="sl-SI"/>
    </w:rPr>
  </w:style>
  <w:style w:type="character" w:customStyle="1" w:styleId="blue">
    <w:name w:val="blue"/>
    <w:basedOn w:val="Privzetapisavaodstavka"/>
    <w:rsid w:val="00FF3CE1"/>
  </w:style>
  <w:style w:type="character" w:customStyle="1" w:styleId="at1">
    <w:name w:val="a__t1"/>
    <w:basedOn w:val="Privzetapisavaodstavka"/>
    <w:rsid w:val="00FF3CE1"/>
  </w:style>
  <w:style w:type="table" w:styleId="Srednjesenenje2poudarek1">
    <w:name w:val="Medium Shading 2 Accent 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Footnotecall1">
    <w:name w:val="Footnote call1"/>
    <w:basedOn w:val="Privzetapisavaodstavka"/>
    <w:unhideWhenUsed/>
    <w:qFormat/>
    <w:rsid w:val="00FF3CE1"/>
    <w:rPr>
      <w:color w:val="000000"/>
      <w:vertAlign w:val="superscript"/>
    </w:rPr>
  </w:style>
  <w:style w:type="table" w:customStyle="1" w:styleId="Tabelatemnamrea5poudarek11">
    <w:name w:val="Tabela – temna mreža 5 (poudarek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BodyText">
    <w:name w:val="BodyText"/>
    <w:basedOn w:val="Navaden"/>
    <w:uiPriority w:val="99"/>
    <w:rsid w:val="00FF3CE1"/>
    <w:pPr>
      <w:widowControl w:val="0"/>
      <w:suppressAutoHyphens/>
      <w:autoSpaceDE w:val="0"/>
      <w:autoSpaceDN w:val="0"/>
      <w:adjustRightInd w:val="0"/>
      <w:spacing w:after="160" w:line="240" w:lineRule="atLeast"/>
      <w:ind w:firstLine="12"/>
      <w:jc w:val="both"/>
    </w:pPr>
    <w:rPr>
      <w:rFonts w:ascii="Calibri" w:eastAsiaTheme="minorEastAsia" w:hAnsi="Calibri" w:cs="Calibri"/>
      <w:color w:val="000000"/>
      <w:szCs w:val="22"/>
      <w:u w:color="000000"/>
      <w:lang w:val="sl-SI" w:eastAsia="en-GB"/>
    </w:rPr>
  </w:style>
  <w:style w:type="table" w:customStyle="1" w:styleId="MediumGrid3-Accent112">
    <w:name w:val="Medium Grid 3 - Accent 112"/>
    <w:basedOn w:val="Navadnatabela"/>
    <w:uiPriority w:val="69"/>
    <w:rsid w:val="00FF3CE1"/>
    <w:pPr>
      <w:spacing w:after="0" w:line="240" w:lineRule="auto"/>
    </w:pPr>
    <w:rPr>
      <w:lang w:val="hr-HR"/>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character" w:customStyle="1" w:styleId="Heading2Char1">
    <w:name w:val="Heading 2 Char1"/>
    <w:basedOn w:val="Privzetapisavaodstavka"/>
    <w:rsid w:val="00FF3CE1"/>
    <w:rPr>
      <w:rFonts w:ascii="Futura Lt BT" w:eastAsiaTheme="majorEastAsia" w:hAnsi="Futura Lt BT" w:cstheme="majorBidi"/>
      <w:b/>
      <w:color w:val="333399"/>
      <w:sz w:val="26"/>
      <w:szCs w:val="26"/>
    </w:rPr>
  </w:style>
  <w:style w:type="table" w:customStyle="1" w:styleId="Tabelamrea4poudarek21">
    <w:name w:val="Tabela – mreža 4 (poudarek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customStyle="1" w:styleId="NormalNumbered">
    <w:name w:val="Normal Numbered"/>
    <w:basedOn w:val="Navaden"/>
    <w:link w:val="NormalNumberedChar"/>
    <w:rsid w:val="00FF3CE1"/>
    <w:pPr>
      <w:numPr>
        <w:numId w:val="15"/>
      </w:numPr>
      <w:spacing w:before="60" w:after="60" w:line="276" w:lineRule="auto"/>
      <w:ind w:left="714" w:hanging="357"/>
      <w:jc w:val="both"/>
    </w:pPr>
    <w:rPr>
      <w:rFonts w:ascii="Futura Lt BT" w:eastAsia="PMingLiU" w:hAnsi="Futura Lt BT"/>
      <w:szCs w:val="20"/>
      <w:lang w:val="sl-SI"/>
    </w:rPr>
  </w:style>
  <w:style w:type="character" w:customStyle="1" w:styleId="NormalNumberedChar">
    <w:name w:val="Normal Numbered Char"/>
    <w:basedOn w:val="Privzetapisavaodstavka"/>
    <w:link w:val="NormalNumbered"/>
    <w:rsid w:val="00FF3CE1"/>
    <w:rPr>
      <w:rFonts w:ascii="Futura Lt BT" w:eastAsia="PMingLiU" w:hAnsi="Futura Lt BT" w:cs="Times New Roman"/>
      <w:szCs w:val="20"/>
    </w:rPr>
  </w:style>
  <w:style w:type="paragraph" w:customStyle="1" w:styleId="NormalBulleted2">
    <w:name w:val="Normal Bulleted 2"/>
    <w:basedOn w:val="Navaden"/>
    <w:link w:val="NormalBulleted2Char"/>
    <w:qFormat/>
    <w:rsid w:val="00FF3CE1"/>
    <w:pPr>
      <w:keepNext/>
      <w:numPr>
        <w:numId w:val="14"/>
      </w:numPr>
      <w:tabs>
        <w:tab w:val="left" w:pos="1066"/>
      </w:tabs>
      <w:spacing w:line="276" w:lineRule="auto"/>
      <w:ind w:left="1066" w:hanging="357"/>
      <w:jc w:val="both"/>
    </w:pPr>
    <w:rPr>
      <w:rFonts w:ascii="Futura Lt BT" w:eastAsia="PMingLiU" w:hAnsi="Futura Lt BT"/>
      <w:szCs w:val="20"/>
      <w:lang w:val="sl-SI" w:eastAsia="en-GB"/>
    </w:rPr>
  </w:style>
  <w:style w:type="character" w:customStyle="1" w:styleId="NormalBulleted2Char">
    <w:name w:val="Normal Bulleted 2 Char"/>
    <w:link w:val="NormalBulleted2"/>
    <w:rsid w:val="00FF3CE1"/>
    <w:rPr>
      <w:rFonts w:ascii="Futura Lt BT" w:eastAsia="PMingLiU" w:hAnsi="Futura Lt BT" w:cs="Times New Roman"/>
      <w:szCs w:val="20"/>
      <w:lang w:eastAsia="en-GB"/>
    </w:rPr>
  </w:style>
  <w:style w:type="table" w:customStyle="1" w:styleId="TableGrid1">
    <w:name w:val="Table Grid1"/>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ed">
    <w:name w:val="Normal Bulleted"/>
    <w:basedOn w:val="Navaden"/>
    <w:link w:val="NormalBulletedChar"/>
    <w:qFormat/>
    <w:rsid w:val="00FF3CE1"/>
    <w:pPr>
      <w:numPr>
        <w:numId w:val="16"/>
      </w:numPr>
      <w:spacing w:line="276" w:lineRule="auto"/>
      <w:contextualSpacing/>
      <w:jc w:val="both"/>
    </w:pPr>
    <w:rPr>
      <w:rFonts w:ascii="Futura Lt BT" w:eastAsia="PMingLiU" w:hAnsi="Futura Lt BT"/>
      <w:szCs w:val="20"/>
      <w:lang w:val="sl-SI" w:eastAsia="en-GB"/>
    </w:rPr>
  </w:style>
  <w:style w:type="character" w:customStyle="1" w:styleId="NormalBulletedChar">
    <w:name w:val="Normal Bulleted Char"/>
    <w:link w:val="NormalBulleted"/>
    <w:rsid w:val="00FF3CE1"/>
    <w:rPr>
      <w:rFonts w:ascii="Futura Lt BT" w:eastAsia="PMingLiU" w:hAnsi="Futura Lt BT" w:cs="Times New Roman"/>
      <w:szCs w:val="20"/>
      <w:lang w:eastAsia="en-GB"/>
    </w:rPr>
  </w:style>
  <w:style w:type="character" w:customStyle="1" w:styleId="left">
    <w:name w:val="left"/>
    <w:basedOn w:val="Privzetapisavaodstavka"/>
    <w:rsid w:val="00FF3CE1"/>
  </w:style>
  <w:style w:type="table" w:customStyle="1" w:styleId="TableGrid3">
    <w:name w:val="Table Grid3"/>
    <w:basedOn w:val="Navadnatabela"/>
    <w:next w:val="Tabelamrea"/>
    <w:uiPriority w:val="59"/>
    <w:rsid w:val="00FF3CE1"/>
    <w:pPr>
      <w:spacing w:after="0" w:line="240" w:lineRule="auto"/>
    </w:pPr>
    <w:rPr>
      <w:rFonts w:ascii="Times New Roman" w:eastAsia="PMingLiU"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4poudarek11">
    <w:name w:val="Tabela – mreža 4 (poudarek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Uvodnipozdrav">
    <w:name w:val="Salutation"/>
    <w:basedOn w:val="Navaden"/>
    <w:next w:val="Navaden"/>
    <w:link w:val="UvodnipozdravZnak"/>
    <w:uiPriority w:val="99"/>
    <w:unhideWhenUsed/>
    <w:rsid w:val="00FF3CE1"/>
    <w:pPr>
      <w:spacing w:after="160"/>
    </w:pPr>
    <w:rPr>
      <w:rFonts w:asciiTheme="minorHAnsi" w:eastAsiaTheme="minorHAnsi" w:hAnsiTheme="minorHAnsi" w:cstheme="minorBidi"/>
      <w:sz w:val="20"/>
      <w:szCs w:val="20"/>
      <w:lang w:val="sl-SI"/>
    </w:rPr>
  </w:style>
  <w:style w:type="character" w:customStyle="1" w:styleId="UvodnipozdravZnak">
    <w:name w:val="Uvodni pozdrav Znak"/>
    <w:basedOn w:val="Privzetapisavaodstavka"/>
    <w:link w:val="Uvodnipozdrav"/>
    <w:uiPriority w:val="99"/>
    <w:rsid w:val="00FF3CE1"/>
    <w:rPr>
      <w:sz w:val="20"/>
      <w:szCs w:val="20"/>
    </w:rPr>
  </w:style>
  <w:style w:type="table" w:customStyle="1" w:styleId="TableGrid2">
    <w:name w:val="Table Grid2"/>
    <w:basedOn w:val="Navadnatabela"/>
    <w:next w:val="Tabelamrea"/>
    <w:uiPriority w:val="39"/>
    <w:rsid w:val="00FF3CE1"/>
    <w:pPr>
      <w:spacing w:after="0" w:line="240" w:lineRule="auto"/>
    </w:pPr>
    <w:rPr>
      <w:rFonts w:ascii="Georgia" w:hAnsi="Georgia"/>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wCTableText1">
    <w:name w:val="PwC Table Text1"/>
    <w:basedOn w:val="Navadnatabela"/>
    <w:uiPriority w:val="99"/>
    <w:rsid w:val="00FF3CE1"/>
    <w:pPr>
      <w:spacing w:before="100" w:beforeAutospacing="1" w:after="100" w:afterAutospacing="1" w:line="240" w:lineRule="auto"/>
    </w:pPr>
    <w:rPr>
      <w:rFonts w:ascii="Georgia" w:hAnsi="Georgia"/>
      <w:sz w:val="18"/>
      <w:szCs w:val="20"/>
      <w:lang w:val="en-US"/>
    </w:rPr>
    <w:tblPr>
      <w:tblBorders>
        <w:insideH w:val="dotted" w:sz="4" w:space="0" w:color="821A1A"/>
      </w:tblBorders>
      <w:tblCellMar>
        <w:top w:w="72" w:type="dxa"/>
        <w:left w:w="115" w:type="dxa"/>
        <w:bottom w:w="72" w:type="dxa"/>
        <w:right w:w="115" w:type="dxa"/>
      </w:tblCellMar>
    </w:tblPr>
    <w:tcPr>
      <w:vAlign w:val="center"/>
    </w:tcPr>
    <w:tblStylePr w:type="firstRow">
      <w:pPr>
        <w:jc w:val="left"/>
      </w:pPr>
      <w:rPr>
        <w:rFonts w:ascii="Arial Black" w:hAnsi="Arial Black"/>
        <w:b/>
        <w:color w:val="821A1A"/>
        <w:sz w:val="18"/>
      </w:rPr>
      <w:tblPr/>
      <w:tcPr>
        <w:tcBorders>
          <w:top w:val="single" w:sz="6" w:space="0" w:color="821A1A"/>
          <w:left w:val="nil"/>
          <w:bottom w:val="single" w:sz="6" w:space="0" w:color="821A1A"/>
          <w:right w:val="nil"/>
          <w:insideH w:val="nil"/>
          <w:insideV w:val="nil"/>
          <w:tl2br w:val="nil"/>
          <w:tr2bl w:val="nil"/>
        </w:tcBorders>
      </w:tcPr>
    </w:tblStylePr>
  </w:style>
  <w:style w:type="paragraph" w:styleId="Podpis">
    <w:name w:val="Signature"/>
    <w:basedOn w:val="Navaden"/>
    <w:link w:val="PodpisZnak"/>
    <w:uiPriority w:val="99"/>
    <w:unhideWhenUsed/>
    <w:rsid w:val="00FF3CE1"/>
    <w:pPr>
      <w:ind w:left="4252"/>
    </w:pPr>
    <w:rPr>
      <w:rFonts w:asciiTheme="minorHAnsi" w:eastAsiaTheme="minorHAnsi" w:hAnsiTheme="minorHAnsi" w:cstheme="minorBidi"/>
      <w:sz w:val="20"/>
      <w:szCs w:val="20"/>
      <w:lang w:val="sl-SI"/>
    </w:rPr>
  </w:style>
  <w:style w:type="character" w:customStyle="1" w:styleId="PodpisZnak">
    <w:name w:val="Podpis Znak"/>
    <w:basedOn w:val="Privzetapisavaodstavka"/>
    <w:link w:val="Podpis"/>
    <w:uiPriority w:val="99"/>
    <w:rsid w:val="00FF3CE1"/>
    <w:rPr>
      <w:sz w:val="20"/>
      <w:szCs w:val="20"/>
    </w:rPr>
  </w:style>
  <w:style w:type="paragraph" w:styleId="Opomba-naslov">
    <w:name w:val="Note Heading"/>
    <w:basedOn w:val="Navaden"/>
    <w:next w:val="Navaden"/>
    <w:link w:val="Opomba-naslovZnak"/>
    <w:uiPriority w:val="99"/>
    <w:unhideWhenUsed/>
    <w:rsid w:val="00FF3CE1"/>
    <w:pPr>
      <w:spacing w:after="160"/>
    </w:pPr>
    <w:rPr>
      <w:rFonts w:asciiTheme="minorHAnsi" w:eastAsiaTheme="minorHAnsi" w:hAnsiTheme="minorHAnsi" w:cstheme="minorBidi"/>
      <w:sz w:val="16"/>
      <w:szCs w:val="20"/>
      <w:lang w:val="sl-SI"/>
    </w:rPr>
  </w:style>
  <w:style w:type="character" w:customStyle="1" w:styleId="Opomba-naslovZnak">
    <w:name w:val="Opomba - naslov Znak"/>
    <w:basedOn w:val="Privzetapisavaodstavka"/>
    <w:link w:val="Opomba-naslov"/>
    <w:uiPriority w:val="99"/>
    <w:rsid w:val="00FF3CE1"/>
    <w:rPr>
      <w:sz w:val="16"/>
      <w:szCs w:val="20"/>
    </w:rPr>
  </w:style>
  <w:style w:type="paragraph" w:styleId="Kazalovsebine6">
    <w:name w:val="toc 6"/>
    <w:basedOn w:val="Navaden"/>
    <w:next w:val="Navaden"/>
    <w:autoRedefine/>
    <w:uiPriority w:val="39"/>
    <w:unhideWhenUsed/>
    <w:rsid w:val="00FF3CE1"/>
    <w:pPr>
      <w:spacing w:after="100" w:line="259" w:lineRule="auto"/>
      <w:ind w:left="1100"/>
    </w:pPr>
    <w:rPr>
      <w:rFonts w:asciiTheme="minorHAnsi" w:eastAsiaTheme="minorEastAsia" w:hAnsiTheme="minorHAnsi" w:cstheme="minorBidi"/>
      <w:szCs w:val="22"/>
      <w:lang w:val="sl-SI" w:eastAsia="sl-SI"/>
    </w:rPr>
  </w:style>
  <w:style w:type="paragraph" w:styleId="Kazalovsebine7">
    <w:name w:val="toc 7"/>
    <w:basedOn w:val="Navaden"/>
    <w:next w:val="Navaden"/>
    <w:autoRedefine/>
    <w:uiPriority w:val="39"/>
    <w:unhideWhenUsed/>
    <w:rsid w:val="00FF3CE1"/>
    <w:pPr>
      <w:spacing w:after="100" w:line="259" w:lineRule="auto"/>
      <w:ind w:left="1320"/>
    </w:pPr>
    <w:rPr>
      <w:rFonts w:asciiTheme="minorHAnsi" w:eastAsiaTheme="minorEastAsia" w:hAnsiTheme="minorHAnsi" w:cstheme="minorBidi"/>
      <w:szCs w:val="22"/>
      <w:lang w:val="sl-SI" w:eastAsia="sl-SI"/>
    </w:rPr>
  </w:style>
  <w:style w:type="paragraph" w:styleId="Kazalovsebine8">
    <w:name w:val="toc 8"/>
    <w:basedOn w:val="Navaden"/>
    <w:next w:val="Navaden"/>
    <w:autoRedefine/>
    <w:uiPriority w:val="39"/>
    <w:unhideWhenUsed/>
    <w:rsid w:val="00FF3CE1"/>
    <w:pPr>
      <w:spacing w:after="100" w:line="259" w:lineRule="auto"/>
      <w:ind w:left="1540"/>
    </w:pPr>
    <w:rPr>
      <w:rFonts w:asciiTheme="minorHAnsi" w:eastAsiaTheme="minorEastAsia" w:hAnsiTheme="minorHAnsi" w:cstheme="minorBidi"/>
      <w:szCs w:val="22"/>
      <w:lang w:val="sl-SI" w:eastAsia="sl-SI"/>
    </w:rPr>
  </w:style>
  <w:style w:type="paragraph" w:styleId="Kazalovsebine9">
    <w:name w:val="toc 9"/>
    <w:basedOn w:val="Navaden"/>
    <w:next w:val="Navaden"/>
    <w:autoRedefine/>
    <w:uiPriority w:val="39"/>
    <w:unhideWhenUsed/>
    <w:rsid w:val="00FF3CE1"/>
    <w:pPr>
      <w:spacing w:after="100" w:line="259" w:lineRule="auto"/>
      <w:ind w:left="1760"/>
    </w:pPr>
    <w:rPr>
      <w:rFonts w:asciiTheme="minorHAnsi" w:eastAsiaTheme="minorEastAsia" w:hAnsiTheme="minorHAnsi" w:cstheme="minorBidi"/>
      <w:szCs w:val="22"/>
      <w:lang w:val="sl-SI" w:eastAsia="sl-SI"/>
    </w:rPr>
  </w:style>
  <w:style w:type="table" w:customStyle="1" w:styleId="TableGrid4">
    <w:name w:val="Table Grid4"/>
    <w:basedOn w:val="Navadnatabela"/>
    <w:next w:val="Tabelamrea"/>
    <w:uiPriority w:val="39"/>
    <w:rsid w:val="00FF3CE1"/>
    <w:pPr>
      <w:spacing w:after="0" w:line="240" w:lineRule="auto"/>
    </w:pPr>
    <w:rPr>
      <w:rFonts w:ascii="Georgia" w:hAnsi="Georgia"/>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Navadnatabela"/>
    <w:uiPriority w:val="69"/>
    <w:rsid w:val="00FF3CE1"/>
    <w:pPr>
      <w:spacing w:after="0" w:line="240" w:lineRule="auto"/>
    </w:pPr>
    <w:rPr>
      <w:lang w:val="hr-H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0B5B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21A1A"/>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21A1A"/>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21A1A"/>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21A1A"/>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16C6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16C6C"/>
      </w:tcPr>
    </w:tblStylePr>
  </w:style>
  <w:style w:type="paragraph" w:customStyle="1" w:styleId="ListNumberLevel2">
    <w:name w:val="List Number (Level 2)"/>
    <w:basedOn w:val="Navaden"/>
    <w:rsid w:val="00FF3CE1"/>
    <w:pPr>
      <w:tabs>
        <w:tab w:val="num" w:pos="1417"/>
      </w:tabs>
      <w:spacing w:after="240"/>
      <w:ind w:left="1417" w:hanging="708"/>
      <w:jc w:val="both"/>
    </w:pPr>
    <w:rPr>
      <w:szCs w:val="20"/>
      <w:lang w:val="sl-SI"/>
    </w:rPr>
  </w:style>
  <w:style w:type="paragraph" w:customStyle="1" w:styleId="ListNumberLevel3">
    <w:name w:val="List Number (Level 3)"/>
    <w:basedOn w:val="Navaden"/>
    <w:rsid w:val="00FF3CE1"/>
    <w:pPr>
      <w:tabs>
        <w:tab w:val="num" w:pos="2126"/>
      </w:tabs>
      <w:spacing w:after="240"/>
      <w:ind w:left="2126" w:hanging="709"/>
      <w:jc w:val="both"/>
    </w:pPr>
    <w:rPr>
      <w:szCs w:val="20"/>
      <w:lang w:val="sl-SI"/>
    </w:rPr>
  </w:style>
  <w:style w:type="paragraph" w:customStyle="1" w:styleId="ListNumberLevel4">
    <w:name w:val="List Number (Level 4)"/>
    <w:basedOn w:val="Navaden"/>
    <w:rsid w:val="00FF3CE1"/>
    <w:pPr>
      <w:tabs>
        <w:tab w:val="num" w:pos="2835"/>
      </w:tabs>
      <w:spacing w:after="240"/>
      <w:ind w:left="2835" w:hanging="709"/>
      <w:jc w:val="both"/>
    </w:pPr>
    <w:rPr>
      <w:szCs w:val="20"/>
      <w:lang w:val="sl-SI"/>
    </w:rPr>
  </w:style>
  <w:style w:type="paragraph" w:customStyle="1" w:styleId="ListRoman6">
    <w:name w:val="List Roman 6"/>
    <w:basedOn w:val="ListRoman5"/>
    <w:qFormat/>
    <w:rsid w:val="00FF3CE1"/>
    <w:pPr>
      <w:numPr>
        <w:ilvl w:val="0"/>
        <w:numId w:val="0"/>
      </w:numPr>
      <w:tabs>
        <w:tab w:val="clear" w:pos="1987"/>
        <w:tab w:val="num" w:pos="2381"/>
      </w:tabs>
      <w:spacing w:before="60" w:after="60"/>
      <w:ind w:left="2382" w:hanging="397"/>
    </w:pPr>
    <w:rPr>
      <w:rFonts w:eastAsiaTheme="minorEastAsia"/>
      <w:szCs w:val="22"/>
      <w:lang w:val="en-US"/>
    </w:rPr>
  </w:style>
  <w:style w:type="paragraph" w:customStyle="1" w:styleId="ListRoman7">
    <w:name w:val="List Roman 7"/>
    <w:basedOn w:val="ListRoman6"/>
    <w:qFormat/>
    <w:rsid w:val="00FF3CE1"/>
    <w:pPr>
      <w:tabs>
        <w:tab w:val="clear" w:pos="2381"/>
        <w:tab w:val="num" w:pos="2778"/>
      </w:tabs>
      <w:ind w:left="2779"/>
    </w:pPr>
  </w:style>
  <w:style w:type="paragraph" w:customStyle="1" w:styleId="ListRoman8">
    <w:name w:val="List Roman 8"/>
    <w:basedOn w:val="ListRoman7"/>
    <w:qFormat/>
    <w:rsid w:val="00FF3CE1"/>
    <w:pPr>
      <w:tabs>
        <w:tab w:val="clear" w:pos="2778"/>
        <w:tab w:val="num" w:pos="3175"/>
      </w:tabs>
      <w:ind w:left="3176"/>
    </w:pPr>
  </w:style>
  <w:style w:type="paragraph" w:customStyle="1" w:styleId="ListRoman9">
    <w:name w:val="List Roman 9"/>
    <w:basedOn w:val="ListRoman8"/>
    <w:qFormat/>
    <w:rsid w:val="00FF3CE1"/>
    <w:pPr>
      <w:tabs>
        <w:tab w:val="clear" w:pos="3175"/>
        <w:tab w:val="num" w:pos="3572"/>
      </w:tabs>
      <w:ind w:left="3573"/>
    </w:pPr>
  </w:style>
  <w:style w:type="table" w:styleId="Srednjesenenje1poudarek1">
    <w:name w:val="Medium Shading 1 Accent 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customStyle="1" w:styleId="footnote">
    <w:name w:val="footnote"/>
    <w:autoRedefine/>
    <w:rsid w:val="00FF3CE1"/>
    <w:pPr>
      <w:spacing w:after="0" w:line="240" w:lineRule="auto"/>
      <w:ind w:left="284" w:hanging="284"/>
    </w:pPr>
    <w:rPr>
      <w:rFonts w:ascii="Arial" w:eastAsia="Calibri" w:hAnsi="Arial" w:cs="Arial"/>
      <w:sz w:val="14"/>
      <w:szCs w:val="18"/>
      <w:lang w:val="en-US" w:eastAsia="en-GB"/>
    </w:rPr>
  </w:style>
  <w:style w:type="numbering" w:styleId="lenOdsek">
    <w:name w:val="Outline List 3"/>
    <w:basedOn w:val="Brezseznama"/>
    <w:rsid w:val="00FF3CE1"/>
    <w:pPr>
      <w:numPr>
        <w:numId w:val="17"/>
      </w:numPr>
    </w:pPr>
  </w:style>
  <w:style w:type="table" w:customStyle="1" w:styleId="Tabelasvetlamrea1">
    <w:name w:val="Tabela – svetla mreža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elobesedila2">
    <w:name w:val="Body Text 2"/>
    <w:basedOn w:val="Navaden"/>
    <w:link w:val="Telobesedila2Znak"/>
    <w:uiPriority w:val="99"/>
    <w:unhideWhenUsed/>
    <w:rsid w:val="00FF3CE1"/>
    <w:pPr>
      <w:spacing w:after="120" w:line="480" w:lineRule="auto"/>
    </w:pPr>
    <w:rPr>
      <w:rFonts w:asciiTheme="minorHAnsi" w:eastAsiaTheme="minorHAnsi" w:hAnsiTheme="minorHAnsi" w:cstheme="minorBidi"/>
      <w:sz w:val="20"/>
      <w:szCs w:val="20"/>
      <w:lang w:val="sl-SI"/>
    </w:rPr>
  </w:style>
  <w:style w:type="character" w:customStyle="1" w:styleId="Telobesedila2Znak">
    <w:name w:val="Telo besedila 2 Znak"/>
    <w:basedOn w:val="Privzetapisavaodstavka"/>
    <w:link w:val="Telobesedila2"/>
    <w:uiPriority w:val="99"/>
    <w:rsid w:val="00FF3CE1"/>
    <w:rPr>
      <w:sz w:val="20"/>
      <w:szCs w:val="20"/>
    </w:rPr>
  </w:style>
  <w:style w:type="table" w:customStyle="1" w:styleId="GridTable5Dark-Accent11">
    <w:name w:val="Grid Table 5 Dark - Accent 11"/>
    <w:basedOn w:val="Navadnatabela"/>
    <w:uiPriority w:val="50"/>
    <w:rsid w:val="00FF3CE1"/>
    <w:pPr>
      <w:spacing w:after="0" w:line="240" w:lineRule="auto"/>
    </w:pPr>
    <w:rPr>
      <w:sz w:val="20"/>
      <w:szCs w:val="20"/>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MediumShading2-Accent11">
    <w:name w:val="Medium Shading 2 - Accent 11"/>
    <w:basedOn w:val="Navadnatabela"/>
    <w:uiPriority w:val="64"/>
    <w:rsid w:val="00FF3CE1"/>
    <w:pPr>
      <w:spacing w:after="0" w:line="240" w:lineRule="auto"/>
      <w:jc w:val="both"/>
    </w:pPr>
    <w:rPr>
      <w:sz w:val="20"/>
      <w:szCs w:val="20"/>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GridTable4-Accent21">
    <w:name w:val="Grid Table 4 - Accent 21"/>
    <w:basedOn w:val="Navadnatabela"/>
    <w:uiPriority w:val="49"/>
    <w:rsid w:val="00FF3CE1"/>
    <w:pPr>
      <w:spacing w:after="0" w:line="240" w:lineRule="auto"/>
    </w:pPr>
    <w:rPr>
      <w:sz w:val="20"/>
      <w:szCs w:val="20"/>
      <w:lang w:val="en-US"/>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11">
    <w:name w:val="Grid Table 4 - Accent 11"/>
    <w:basedOn w:val="Navadnatabela"/>
    <w:uiPriority w:val="49"/>
    <w:rsid w:val="00FF3CE1"/>
    <w:pPr>
      <w:spacing w:after="0" w:line="240" w:lineRule="auto"/>
    </w:pPr>
    <w:rPr>
      <w:sz w:val="20"/>
      <w:szCs w:val="20"/>
      <w:lang w:val="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MediumShading1-Accent11">
    <w:name w:val="Medium Shading 1 - Accent 11"/>
    <w:basedOn w:val="Navadnatabela"/>
    <w:uiPriority w:val="63"/>
    <w:rsid w:val="00FF3CE1"/>
    <w:pPr>
      <w:spacing w:after="0" w:line="240" w:lineRule="auto"/>
    </w:pPr>
    <w:rPr>
      <w:rFonts w:eastAsiaTheme="minorEastAsia"/>
      <w:lang w:val="en-US"/>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TableGridLight1">
    <w:name w:val="Table Grid Light1"/>
    <w:basedOn w:val="Navadnatabela"/>
    <w:uiPriority w:val="40"/>
    <w:rsid w:val="00FF3CE1"/>
    <w:pPr>
      <w:spacing w:after="0" w:line="240" w:lineRule="auto"/>
    </w:pPr>
    <w:rPr>
      <w:sz w:val="20"/>
      <w:szCs w:val="20"/>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t">
    <w:name w:val="st"/>
    <w:basedOn w:val="Privzetapisavaodstavka"/>
    <w:rsid w:val="00FF3CE1"/>
  </w:style>
  <w:style w:type="paragraph" w:customStyle="1" w:styleId="odstavek1">
    <w:name w:val="odstavek1"/>
    <w:basedOn w:val="Navaden"/>
    <w:rsid w:val="00D524EB"/>
    <w:pPr>
      <w:spacing w:before="240"/>
      <w:ind w:firstLine="1021"/>
      <w:jc w:val="both"/>
    </w:pPr>
    <w:rPr>
      <w:rFonts w:cs="Arial"/>
      <w:szCs w:val="22"/>
      <w:lang w:val="sl-SI" w:eastAsia="sl-SI"/>
    </w:rPr>
  </w:style>
  <w:style w:type="paragraph" w:customStyle="1" w:styleId="alineazaodstavkom1">
    <w:name w:val="alineazaodstavkom1"/>
    <w:basedOn w:val="Navaden"/>
    <w:rsid w:val="00D524EB"/>
    <w:pPr>
      <w:ind w:left="425" w:hanging="425"/>
      <w:jc w:val="both"/>
    </w:pPr>
    <w:rPr>
      <w:rFonts w:cs="Arial"/>
      <w:szCs w:val="22"/>
      <w:lang w:val="sl-SI" w:eastAsia="sl-SI"/>
    </w:rPr>
  </w:style>
  <w:style w:type="paragraph" w:customStyle="1" w:styleId="rkovnatokazaodstavkom1">
    <w:name w:val="rkovnatokazaodstavkom1"/>
    <w:basedOn w:val="Navaden"/>
    <w:rsid w:val="000A7CA0"/>
    <w:pPr>
      <w:ind w:left="425" w:hanging="425"/>
      <w:jc w:val="both"/>
    </w:pPr>
    <w:rPr>
      <w:rFonts w:cs="Arial"/>
      <w:szCs w:val="22"/>
      <w:lang w:val="sl-SI" w:eastAsia="sl-SI"/>
    </w:rPr>
  </w:style>
  <w:style w:type="paragraph" w:customStyle="1" w:styleId="normal2">
    <w:name w:val="normal2"/>
    <w:basedOn w:val="Navaden"/>
    <w:rsid w:val="00C03402"/>
    <w:pPr>
      <w:spacing w:before="120" w:line="312" w:lineRule="atLeast"/>
      <w:jc w:val="both"/>
    </w:pPr>
    <w:rPr>
      <w:lang w:val="sl-SI" w:eastAsia="sl-SI"/>
    </w:rPr>
  </w:style>
  <w:style w:type="paragraph" w:customStyle="1" w:styleId="podpisi">
    <w:name w:val="podpisi"/>
    <w:basedOn w:val="Navaden"/>
    <w:qFormat/>
    <w:rsid w:val="004D434D"/>
    <w:pPr>
      <w:tabs>
        <w:tab w:val="left" w:pos="3402"/>
      </w:tabs>
      <w:spacing w:line="260" w:lineRule="exact"/>
    </w:pPr>
    <w:rPr>
      <w:sz w:val="20"/>
      <w:lang w:val="it-IT"/>
    </w:rPr>
  </w:style>
  <w:style w:type="paragraph" w:customStyle="1" w:styleId="Naslovpredpisa">
    <w:name w:val="Naslov_predpisa"/>
    <w:basedOn w:val="Navaden"/>
    <w:link w:val="NaslovpredpisaZnak"/>
    <w:qFormat/>
    <w:rsid w:val="004D434D"/>
    <w:pPr>
      <w:suppressAutoHyphens/>
      <w:overflowPunct w:val="0"/>
      <w:autoSpaceDE w:val="0"/>
      <w:autoSpaceDN w:val="0"/>
      <w:adjustRightInd w:val="0"/>
      <w:spacing w:before="120" w:after="160" w:line="200" w:lineRule="exact"/>
      <w:jc w:val="center"/>
      <w:textAlignment w:val="baseline"/>
    </w:pPr>
    <w:rPr>
      <w:rFonts w:cs="Arial"/>
      <w:b/>
      <w:szCs w:val="22"/>
      <w:lang w:val="sl-SI" w:eastAsia="sl-SI"/>
    </w:rPr>
  </w:style>
  <w:style w:type="character" w:customStyle="1" w:styleId="NaslovpredpisaZnak">
    <w:name w:val="Naslov_predpisa Znak"/>
    <w:link w:val="Naslovpredpisa"/>
    <w:rsid w:val="004D434D"/>
    <w:rPr>
      <w:rFonts w:ascii="Arial" w:eastAsia="Times New Roman" w:hAnsi="Arial" w:cs="Arial"/>
      <w:b/>
      <w:lang w:eastAsia="sl-SI"/>
    </w:rPr>
  </w:style>
  <w:style w:type="paragraph" w:customStyle="1" w:styleId="Poglavje">
    <w:name w:val="Poglavje"/>
    <w:basedOn w:val="Navaden"/>
    <w:qFormat/>
    <w:rsid w:val="004D434D"/>
    <w:pPr>
      <w:suppressAutoHyphens/>
      <w:overflowPunct w:val="0"/>
      <w:autoSpaceDE w:val="0"/>
      <w:autoSpaceDN w:val="0"/>
      <w:adjustRightInd w:val="0"/>
      <w:spacing w:before="360" w:after="60" w:line="200" w:lineRule="exact"/>
      <w:jc w:val="center"/>
      <w:textAlignment w:val="baseline"/>
      <w:outlineLvl w:val="3"/>
    </w:pPr>
    <w:rPr>
      <w:rFonts w:cs="Arial"/>
      <w:b/>
      <w:szCs w:val="22"/>
      <w:lang w:val="sl-SI" w:eastAsia="sl-SI"/>
    </w:rPr>
  </w:style>
  <w:style w:type="paragraph" w:customStyle="1" w:styleId="Neotevilenodstavek">
    <w:name w:val="Neoštevilčen odstavek"/>
    <w:basedOn w:val="Navaden"/>
    <w:link w:val="NeotevilenodstavekZnak"/>
    <w:qFormat/>
    <w:rsid w:val="004D434D"/>
    <w:pPr>
      <w:overflowPunct w:val="0"/>
      <w:autoSpaceDE w:val="0"/>
      <w:autoSpaceDN w:val="0"/>
      <w:adjustRightInd w:val="0"/>
      <w:spacing w:before="60" w:after="60" w:line="200" w:lineRule="exact"/>
      <w:jc w:val="both"/>
      <w:textAlignment w:val="baseline"/>
    </w:pPr>
    <w:rPr>
      <w:rFonts w:cs="Arial"/>
      <w:szCs w:val="22"/>
      <w:lang w:val="sl-SI" w:eastAsia="sl-SI"/>
    </w:rPr>
  </w:style>
  <w:style w:type="character" w:customStyle="1" w:styleId="NeotevilenodstavekZnak">
    <w:name w:val="Neoštevilčen odstavek Znak"/>
    <w:link w:val="Neotevilenodstavek"/>
    <w:rsid w:val="004D434D"/>
    <w:rPr>
      <w:rFonts w:ascii="Arial" w:eastAsia="Times New Roman" w:hAnsi="Arial" w:cs="Arial"/>
      <w:lang w:eastAsia="sl-SI"/>
    </w:rPr>
  </w:style>
  <w:style w:type="character" w:customStyle="1" w:styleId="OddelekZnak1">
    <w:name w:val="Oddelek Znak1"/>
    <w:link w:val="Oddelek"/>
    <w:rsid w:val="004D434D"/>
    <w:rPr>
      <w:rFonts w:ascii="Arial" w:eastAsia="Times New Roman" w:hAnsi="Arial" w:cs="Times New Roman"/>
      <w:b/>
      <w:lang w:eastAsia="sl-SI"/>
    </w:rPr>
  </w:style>
  <w:style w:type="paragraph" w:customStyle="1" w:styleId="Odstavekseznama1">
    <w:name w:val="Odstavek seznama1"/>
    <w:basedOn w:val="Navaden"/>
    <w:qFormat/>
    <w:rsid w:val="004D434D"/>
    <w:pPr>
      <w:ind w:left="720"/>
      <w:contextualSpacing/>
    </w:pPr>
    <w:rPr>
      <w:lang w:val="sl-SI" w:eastAsia="sl-SI"/>
    </w:rPr>
  </w:style>
  <w:style w:type="paragraph" w:customStyle="1" w:styleId="datumtevilka">
    <w:name w:val="datum številka"/>
    <w:basedOn w:val="Navaden"/>
    <w:qFormat/>
    <w:rsid w:val="004D434D"/>
    <w:pPr>
      <w:tabs>
        <w:tab w:val="left" w:pos="1701"/>
      </w:tabs>
      <w:spacing w:line="260" w:lineRule="atLeast"/>
    </w:pPr>
    <w:rPr>
      <w:rFonts w:cs="Arial"/>
      <w:sz w:val="20"/>
      <w:szCs w:val="20"/>
      <w:lang w:val="sl-SI" w:eastAsia="sl-SI"/>
    </w:rPr>
  </w:style>
  <w:style w:type="paragraph" w:customStyle="1" w:styleId="alineazaodstavkom">
    <w:name w:val="alineazaodstavkom"/>
    <w:basedOn w:val="Navaden"/>
    <w:rsid w:val="004C6BDE"/>
    <w:pPr>
      <w:spacing w:before="100" w:beforeAutospacing="1" w:after="100" w:afterAutospacing="1"/>
    </w:pPr>
    <w:rPr>
      <w:lang w:val="sl-SI" w:eastAsia="sl-SI"/>
    </w:rPr>
  </w:style>
  <w:style w:type="character" w:styleId="HTMLpisalnistroj">
    <w:name w:val="HTML Typewriter"/>
    <w:basedOn w:val="Privzetapisavaodstavka"/>
    <w:uiPriority w:val="99"/>
    <w:semiHidden/>
    <w:unhideWhenUsed/>
    <w:rsid w:val="004C6BDE"/>
    <w:rPr>
      <w:rFonts w:ascii="Courier New" w:eastAsiaTheme="minorHAnsi" w:hAnsi="Courier New" w:cs="Courier New" w:hint="default"/>
      <w:sz w:val="20"/>
      <w:szCs w:val="20"/>
    </w:rPr>
  </w:style>
  <w:style w:type="paragraph" w:customStyle="1" w:styleId="doc-ti2">
    <w:name w:val="doc-ti2"/>
    <w:basedOn w:val="Navaden"/>
    <w:rsid w:val="004C6BDE"/>
    <w:pPr>
      <w:spacing w:before="240" w:after="120" w:line="312" w:lineRule="atLeast"/>
      <w:jc w:val="center"/>
    </w:pPr>
    <w:rPr>
      <w:b/>
      <w:bCs/>
      <w:lang w:val="sl-SI" w:eastAsia="sl-SI"/>
    </w:rPr>
  </w:style>
  <w:style w:type="paragraph" w:customStyle="1" w:styleId="CM1">
    <w:name w:val="CM1"/>
    <w:basedOn w:val="Default"/>
    <w:next w:val="Default"/>
    <w:uiPriority w:val="99"/>
    <w:rsid w:val="00F94BC3"/>
    <w:rPr>
      <w:rFonts w:ascii="EUAlbertina" w:hAnsi="EUAlbertina" w:cstheme="minorBidi"/>
      <w:color w:val="auto"/>
    </w:rPr>
  </w:style>
  <w:style w:type="paragraph" w:customStyle="1" w:styleId="CM3">
    <w:name w:val="CM3"/>
    <w:basedOn w:val="Default"/>
    <w:next w:val="Default"/>
    <w:uiPriority w:val="99"/>
    <w:rsid w:val="00F94BC3"/>
    <w:rPr>
      <w:rFonts w:ascii="EUAlbertina" w:hAnsi="EUAlbertina" w:cstheme="minorBidi"/>
      <w:color w:val="auto"/>
    </w:rPr>
  </w:style>
  <w:style w:type="paragraph" w:customStyle="1" w:styleId="graf">
    <w:name w:val="graf"/>
    <w:basedOn w:val="Navaden"/>
    <w:rsid w:val="00C57088"/>
    <w:pPr>
      <w:spacing w:before="100" w:beforeAutospacing="1" w:after="450"/>
    </w:pPr>
    <w:rPr>
      <w:lang w:val="sl-SI" w:eastAsia="sl-SI"/>
    </w:rPr>
  </w:style>
  <w:style w:type="paragraph" w:styleId="Zgradbadokumenta">
    <w:name w:val="Document Map"/>
    <w:basedOn w:val="Navaden"/>
    <w:link w:val="ZgradbadokumentaZnak"/>
    <w:rsid w:val="00FA7969"/>
    <w:pPr>
      <w:spacing w:line="260" w:lineRule="atLeast"/>
      <w:jc w:val="both"/>
    </w:pPr>
    <w:rPr>
      <w:rFonts w:ascii="Tahoma" w:hAnsi="Tahoma" w:cs="Tahoma"/>
      <w:sz w:val="16"/>
      <w:szCs w:val="16"/>
      <w:lang w:val="sl-SI"/>
    </w:rPr>
  </w:style>
  <w:style w:type="character" w:customStyle="1" w:styleId="ZgradbadokumentaZnak">
    <w:name w:val="Zgradba dokumenta Znak"/>
    <w:basedOn w:val="Privzetapisavaodstavka"/>
    <w:link w:val="Zgradbadokumenta"/>
    <w:rsid w:val="00FA7969"/>
    <w:rPr>
      <w:rFonts w:ascii="Tahoma" w:eastAsia="Times New Roman" w:hAnsi="Tahoma" w:cs="Tahoma"/>
      <w:sz w:val="16"/>
      <w:szCs w:val="16"/>
    </w:rPr>
  </w:style>
  <w:style w:type="paragraph" w:customStyle="1" w:styleId="ZADEVA">
    <w:name w:val="ZADEVA"/>
    <w:basedOn w:val="Navaden"/>
    <w:qFormat/>
    <w:rsid w:val="00FA7969"/>
    <w:pPr>
      <w:tabs>
        <w:tab w:val="left" w:pos="1701"/>
      </w:tabs>
      <w:spacing w:line="260" w:lineRule="atLeast"/>
      <w:ind w:left="1701" w:hanging="1701"/>
      <w:jc w:val="both"/>
    </w:pPr>
    <w:rPr>
      <w:b/>
      <w:sz w:val="2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5098">
      <w:bodyDiv w:val="1"/>
      <w:marLeft w:val="0"/>
      <w:marRight w:val="0"/>
      <w:marTop w:val="0"/>
      <w:marBottom w:val="0"/>
      <w:divBdr>
        <w:top w:val="none" w:sz="0" w:space="0" w:color="auto"/>
        <w:left w:val="none" w:sz="0" w:space="0" w:color="auto"/>
        <w:bottom w:val="none" w:sz="0" w:space="0" w:color="auto"/>
        <w:right w:val="none" w:sz="0" w:space="0" w:color="auto"/>
      </w:divBdr>
      <w:divsChild>
        <w:div w:id="1773434885">
          <w:marLeft w:val="547"/>
          <w:marRight w:val="0"/>
          <w:marTop w:val="96"/>
          <w:marBottom w:val="0"/>
          <w:divBdr>
            <w:top w:val="none" w:sz="0" w:space="0" w:color="auto"/>
            <w:left w:val="none" w:sz="0" w:space="0" w:color="auto"/>
            <w:bottom w:val="none" w:sz="0" w:space="0" w:color="auto"/>
            <w:right w:val="none" w:sz="0" w:space="0" w:color="auto"/>
          </w:divBdr>
        </w:div>
        <w:div w:id="1802963072">
          <w:marLeft w:val="547"/>
          <w:marRight w:val="0"/>
          <w:marTop w:val="96"/>
          <w:marBottom w:val="0"/>
          <w:divBdr>
            <w:top w:val="none" w:sz="0" w:space="0" w:color="auto"/>
            <w:left w:val="none" w:sz="0" w:space="0" w:color="auto"/>
            <w:bottom w:val="none" w:sz="0" w:space="0" w:color="auto"/>
            <w:right w:val="none" w:sz="0" w:space="0" w:color="auto"/>
          </w:divBdr>
        </w:div>
      </w:divsChild>
    </w:div>
    <w:div w:id="88702016">
      <w:bodyDiv w:val="1"/>
      <w:marLeft w:val="0"/>
      <w:marRight w:val="0"/>
      <w:marTop w:val="0"/>
      <w:marBottom w:val="0"/>
      <w:divBdr>
        <w:top w:val="none" w:sz="0" w:space="0" w:color="auto"/>
        <w:left w:val="none" w:sz="0" w:space="0" w:color="auto"/>
        <w:bottom w:val="none" w:sz="0" w:space="0" w:color="auto"/>
        <w:right w:val="none" w:sz="0" w:space="0" w:color="auto"/>
      </w:divBdr>
      <w:divsChild>
        <w:div w:id="1699237844">
          <w:marLeft w:val="547"/>
          <w:marRight w:val="0"/>
          <w:marTop w:val="0"/>
          <w:marBottom w:val="0"/>
          <w:divBdr>
            <w:top w:val="none" w:sz="0" w:space="0" w:color="auto"/>
            <w:left w:val="none" w:sz="0" w:space="0" w:color="auto"/>
            <w:bottom w:val="none" w:sz="0" w:space="0" w:color="auto"/>
            <w:right w:val="none" w:sz="0" w:space="0" w:color="auto"/>
          </w:divBdr>
        </w:div>
      </w:divsChild>
    </w:div>
    <w:div w:id="101731481">
      <w:bodyDiv w:val="1"/>
      <w:marLeft w:val="0"/>
      <w:marRight w:val="0"/>
      <w:marTop w:val="0"/>
      <w:marBottom w:val="0"/>
      <w:divBdr>
        <w:top w:val="none" w:sz="0" w:space="0" w:color="auto"/>
        <w:left w:val="none" w:sz="0" w:space="0" w:color="auto"/>
        <w:bottom w:val="none" w:sz="0" w:space="0" w:color="auto"/>
        <w:right w:val="none" w:sz="0" w:space="0" w:color="auto"/>
      </w:divBdr>
    </w:div>
    <w:div w:id="166754997">
      <w:bodyDiv w:val="1"/>
      <w:marLeft w:val="0"/>
      <w:marRight w:val="0"/>
      <w:marTop w:val="0"/>
      <w:marBottom w:val="0"/>
      <w:divBdr>
        <w:top w:val="none" w:sz="0" w:space="0" w:color="auto"/>
        <w:left w:val="none" w:sz="0" w:space="0" w:color="auto"/>
        <w:bottom w:val="none" w:sz="0" w:space="0" w:color="auto"/>
        <w:right w:val="none" w:sz="0" w:space="0" w:color="auto"/>
      </w:divBdr>
    </w:div>
    <w:div w:id="321666924">
      <w:bodyDiv w:val="1"/>
      <w:marLeft w:val="0"/>
      <w:marRight w:val="0"/>
      <w:marTop w:val="0"/>
      <w:marBottom w:val="0"/>
      <w:divBdr>
        <w:top w:val="none" w:sz="0" w:space="0" w:color="auto"/>
        <w:left w:val="none" w:sz="0" w:space="0" w:color="auto"/>
        <w:bottom w:val="none" w:sz="0" w:space="0" w:color="auto"/>
        <w:right w:val="none" w:sz="0" w:space="0" w:color="auto"/>
      </w:divBdr>
    </w:div>
    <w:div w:id="381098364">
      <w:bodyDiv w:val="1"/>
      <w:marLeft w:val="0"/>
      <w:marRight w:val="0"/>
      <w:marTop w:val="0"/>
      <w:marBottom w:val="0"/>
      <w:divBdr>
        <w:top w:val="none" w:sz="0" w:space="0" w:color="auto"/>
        <w:left w:val="none" w:sz="0" w:space="0" w:color="auto"/>
        <w:bottom w:val="none" w:sz="0" w:space="0" w:color="auto"/>
        <w:right w:val="none" w:sz="0" w:space="0" w:color="auto"/>
      </w:divBdr>
      <w:divsChild>
        <w:div w:id="1554342606">
          <w:marLeft w:val="0"/>
          <w:marRight w:val="0"/>
          <w:marTop w:val="0"/>
          <w:marBottom w:val="0"/>
          <w:divBdr>
            <w:top w:val="none" w:sz="0" w:space="0" w:color="auto"/>
            <w:left w:val="none" w:sz="0" w:space="0" w:color="auto"/>
            <w:bottom w:val="none" w:sz="0" w:space="0" w:color="auto"/>
            <w:right w:val="none" w:sz="0" w:space="0" w:color="auto"/>
          </w:divBdr>
          <w:divsChild>
            <w:div w:id="86510792">
              <w:marLeft w:val="0"/>
              <w:marRight w:val="0"/>
              <w:marTop w:val="100"/>
              <w:marBottom w:val="100"/>
              <w:divBdr>
                <w:top w:val="none" w:sz="0" w:space="0" w:color="auto"/>
                <w:left w:val="none" w:sz="0" w:space="0" w:color="auto"/>
                <w:bottom w:val="none" w:sz="0" w:space="0" w:color="auto"/>
                <w:right w:val="none" w:sz="0" w:space="0" w:color="auto"/>
              </w:divBdr>
              <w:divsChild>
                <w:div w:id="1479299858">
                  <w:marLeft w:val="0"/>
                  <w:marRight w:val="0"/>
                  <w:marTop w:val="0"/>
                  <w:marBottom w:val="0"/>
                  <w:divBdr>
                    <w:top w:val="none" w:sz="0" w:space="0" w:color="auto"/>
                    <w:left w:val="none" w:sz="0" w:space="0" w:color="auto"/>
                    <w:bottom w:val="none" w:sz="0" w:space="0" w:color="auto"/>
                    <w:right w:val="none" w:sz="0" w:space="0" w:color="auto"/>
                  </w:divBdr>
                  <w:divsChild>
                    <w:div w:id="1748069346">
                      <w:marLeft w:val="0"/>
                      <w:marRight w:val="0"/>
                      <w:marTop w:val="0"/>
                      <w:marBottom w:val="0"/>
                      <w:divBdr>
                        <w:top w:val="none" w:sz="0" w:space="0" w:color="auto"/>
                        <w:left w:val="none" w:sz="0" w:space="0" w:color="auto"/>
                        <w:bottom w:val="none" w:sz="0" w:space="0" w:color="auto"/>
                        <w:right w:val="none" w:sz="0" w:space="0" w:color="auto"/>
                      </w:divBdr>
                      <w:divsChild>
                        <w:div w:id="1904368609">
                          <w:marLeft w:val="0"/>
                          <w:marRight w:val="0"/>
                          <w:marTop w:val="0"/>
                          <w:marBottom w:val="0"/>
                          <w:divBdr>
                            <w:top w:val="none" w:sz="0" w:space="0" w:color="auto"/>
                            <w:left w:val="none" w:sz="0" w:space="0" w:color="auto"/>
                            <w:bottom w:val="none" w:sz="0" w:space="0" w:color="auto"/>
                            <w:right w:val="none" w:sz="0" w:space="0" w:color="auto"/>
                          </w:divBdr>
                          <w:divsChild>
                            <w:div w:id="1026517266">
                              <w:marLeft w:val="0"/>
                              <w:marRight w:val="0"/>
                              <w:marTop w:val="0"/>
                              <w:marBottom w:val="0"/>
                              <w:divBdr>
                                <w:top w:val="none" w:sz="0" w:space="0" w:color="auto"/>
                                <w:left w:val="none" w:sz="0" w:space="0" w:color="auto"/>
                                <w:bottom w:val="none" w:sz="0" w:space="0" w:color="auto"/>
                                <w:right w:val="none" w:sz="0" w:space="0" w:color="auto"/>
                              </w:divBdr>
                              <w:divsChild>
                                <w:div w:id="966549832">
                                  <w:marLeft w:val="0"/>
                                  <w:marRight w:val="0"/>
                                  <w:marTop w:val="0"/>
                                  <w:marBottom w:val="0"/>
                                  <w:divBdr>
                                    <w:top w:val="none" w:sz="0" w:space="0" w:color="auto"/>
                                    <w:left w:val="none" w:sz="0" w:space="0" w:color="auto"/>
                                    <w:bottom w:val="none" w:sz="0" w:space="0" w:color="auto"/>
                                    <w:right w:val="none" w:sz="0" w:space="0" w:color="auto"/>
                                  </w:divBdr>
                                  <w:divsChild>
                                    <w:div w:id="2143034822">
                                      <w:marLeft w:val="0"/>
                                      <w:marRight w:val="0"/>
                                      <w:marTop w:val="0"/>
                                      <w:marBottom w:val="0"/>
                                      <w:divBdr>
                                        <w:top w:val="none" w:sz="0" w:space="0" w:color="auto"/>
                                        <w:left w:val="none" w:sz="0" w:space="0" w:color="auto"/>
                                        <w:bottom w:val="none" w:sz="0" w:space="0" w:color="auto"/>
                                        <w:right w:val="none" w:sz="0" w:space="0" w:color="auto"/>
                                      </w:divBdr>
                                      <w:divsChild>
                                        <w:div w:id="101287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60698471">
      <w:bodyDiv w:val="1"/>
      <w:marLeft w:val="0"/>
      <w:marRight w:val="0"/>
      <w:marTop w:val="0"/>
      <w:marBottom w:val="0"/>
      <w:divBdr>
        <w:top w:val="none" w:sz="0" w:space="0" w:color="auto"/>
        <w:left w:val="none" w:sz="0" w:space="0" w:color="auto"/>
        <w:bottom w:val="none" w:sz="0" w:space="0" w:color="auto"/>
        <w:right w:val="none" w:sz="0" w:space="0" w:color="auto"/>
      </w:divBdr>
    </w:div>
    <w:div w:id="831486457">
      <w:bodyDiv w:val="1"/>
      <w:marLeft w:val="0"/>
      <w:marRight w:val="0"/>
      <w:marTop w:val="0"/>
      <w:marBottom w:val="0"/>
      <w:divBdr>
        <w:top w:val="none" w:sz="0" w:space="0" w:color="auto"/>
        <w:left w:val="none" w:sz="0" w:space="0" w:color="auto"/>
        <w:bottom w:val="none" w:sz="0" w:space="0" w:color="auto"/>
        <w:right w:val="none" w:sz="0" w:space="0" w:color="auto"/>
      </w:divBdr>
    </w:div>
    <w:div w:id="1009523734">
      <w:bodyDiv w:val="1"/>
      <w:marLeft w:val="0"/>
      <w:marRight w:val="0"/>
      <w:marTop w:val="0"/>
      <w:marBottom w:val="0"/>
      <w:divBdr>
        <w:top w:val="none" w:sz="0" w:space="0" w:color="auto"/>
        <w:left w:val="none" w:sz="0" w:space="0" w:color="auto"/>
        <w:bottom w:val="none" w:sz="0" w:space="0" w:color="auto"/>
        <w:right w:val="none" w:sz="0" w:space="0" w:color="auto"/>
      </w:divBdr>
      <w:divsChild>
        <w:div w:id="2074501058">
          <w:marLeft w:val="0"/>
          <w:marRight w:val="0"/>
          <w:marTop w:val="0"/>
          <w:marBottom w:val="0"/>
          <w:divBdr>
            <w:top w:val="none" w:sz="0" w:space="0" w:color="auto"/>
            <w:left w:val="none" w:sz="0" w:space="0" w:color="auto"/>
            <w:bottom w:val="none" w:sz="0" w:space="0" w:color="auto"/>
            <w:right w:val="none" w:sz="0" w:space="0" w:color="auto"/>
          </w:divBdr>
          <w:divsChild>
            <w:div w:id="262420300">
              <w:marLeft w:val="0"/>
              <w:marRight w:val="0"/>
              <w:marTop w:val="0"/>
              <w:marBottom w:val="0"/>
              <w:divBdr>
                <w:top w:val="none" w:sz="0" w:space="0" w:color="auto"/>
                <w:left w:val="none" w:sz="0" w:space="0" w:color="auto"/>
                <w:bottom w:val="none" w:sz="0" w:space="0" w:color="auto"/>
                <w:right w:val="none" w:sz="0" w:space="0" w:color="auto"/>
              </w:divBdr>
            </w:div>
            <w:div w:id="7769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273494">
      <w:bodyDiv w:val="1"/>
      <w:marLeft w:val="0"/>
      <w:marRight w:val="0"/>
      <w:marTop w:val="0"/>
      <w:marBottom w:val="0"/>
      <w:divBdr>
        <w:top w:val="none" w:sz="0" w:space="0" w:color="auto"/>
        <w:left w:val="none" w:sz="0" w:space="0" w:color="auto"/>
        <w:bottom w:val="none" w:sz="0" w:space="0" w:color="auto"/>
        <w:right w:val="none" w:sz="0" w:space="0" w:color="auto"/>
      </w:divBdr>
    </w:div>
    <w:div w:id="1199663523">
      <w:bodyDiv w:val="1"/>
      <w:marLeft w:val="0"/>
      <w:marRight w:val="0"/>
      <w:marTop w:val="0"/>
      <w:marBottom w:val="0"/>
      <w:divBdr>
        <w:top w:val="none" w:sz="0" w:space="0" w:color="auto"/>
        <w:left w:val="none" w:sz="0" w:space="0" w:color="auto"/>
        <w:bottom w:val="none" w:sz="0" w:space="0" w:color="auto"/>
        <w:right w:val="none" w:sz="0" w:space="0" w:color="auto"/>
      </w:divBdr>
      <w:divsChild>
        <w:div w:id="1096168153">
          <w:marLeft w:val="0"/>
          <w:marRight w:val="0"/>
          <w:marTop w:val="0"/>
          <w:marBottom w:val="0"/>
          <w:divBdr>
            <w:top w:val="none" w:sz="0" w:space="0" w:color="auto"/>
            <w:left w:val="none" w:sz="0" w:space="0" w:color="auto"/>
            <w:bottom w:val="none" w:sz="0" w:space="0" w:color="auto"/>
            <w:right w:val="none" w:sz="0" w:space="0" w:color="auto"/>
          </w:divBdr>
          <w:divsChild>
            <w:div w:id="1752703577">
              <w:marLeft w:val="0"/>
              <w:marRight w:val="0"/>
              <w:marTop w:val="100"/>
              <w:marBottom w:val="100"/>
              <w:divBdr>
                <w:top w:val="none" w:sz="0" w:space="0" w:color="auto"/>
                <w:left w:val="none" w:sz="0" w:space="0" w:color="auto"/>
                <w:bottom w:val="none" w:sz="0" w:space="0" w:color="auto"/>
                <w:right w:val="none" w:sz="0" w:space="0" w:color="auto"/>
              </w:divBdr>
              <w:divsChild>
                <w:div w:id="329649783">
                  <w:marLeft w:val="0"/>
                  <w:marRight w:val="0"/>
                  <w:marTop w:val="0"/>
                  <w:marBottom w:val="0"/>
                  <w:divBdr>
                    <w:top w:val="none" w:sz="0" w:space="0" w:color="auto"/>
                    <w:left w:val="none" w:sz="0" w:space="0" w:color="auto"/>
                    <w:bottom w:val="none" w:sz="0" w:space="0" w:color="auto"/>
                    <w:right w:val="none" w:sz="0" w:space="0" w:color="auto"/>
                  </w:divBdr>
                  <w:divsChild>
                    <w:div w:id="953564148">
                      <w:marLeft w:val="0"/>
                      <w:marRight w:val="0"/>
                      <w:marTop w:val="0"/>
                      <w:marBottom w:val="0"/>
                      <w:divBdr>
                        <w:top w:val="none" w:sz="0" w:space="0" w:color="auto"/>
                        <w:left w:val="none" w:sz="0" w:space="0" w:color="auto"/>
                        <w:bottom w:val="none" w:sz="0" w:space="0" w:color="auto"/>
                        <w:right w:val="none" w:sz="0" w:space="0" w:color="auto"/>
                      </w:divBdr>
                      <w:divsChild>
                        <w:div w:id="783421269">
                          <w:marLeft w:val="0"/>
                          <w:marRight w:val="0"/>
                          <w:marTop w:val="0"/>
                          <w:marBottom w:val="0"/>
                          <w:divBdr>
                            <w:top w:val="none" w:sz="0" w:space="0" w:color="auto"/>
                            <w:left w:val="none" w:sz="0" w:space="0" w:color="auto"/>
                            <w:bottom w:val="none" w:sz="0" w:space="0" w:color="auto"/>
                            <w:right w:val="none" w:sz="0" w:space="0" w:color="auto"/>
                          </w:divBdr>
                          <w:divsChild>
                            <w:div w:id="1049572687">
                              <w:marLeft w:val="0"/>
                              <w:marRight w:val="0"/>
                              <w:marTop w:val="0"/>
                              <w:marBottom w:val="0"/>
                              <w:divBdr>
                                <w:top w:val="none" w:sz="0" w:space="0" w:color="auto"/>
                                <w:left w:val="none" w:sz="0" w:space="0" w:color="auto"/>
                                <w:bottom w:val="none" w:sz="0" w:space="0" w:color="auto"/>
                                <w:right w:val="none" w:sz="0" w:space="0" w:color="auto"/>
                              </w:divBdr>
                              <w:divsChild>
                                <w:div w:id="1426534952">
                                  <w:marLeft w:val="0"/>
                                  <w:marRight w:val="0"/>
                                  <w:marTop w:val="0"/>
                                  <w:marBottom w:val="0"/>
                                  <w:divBdr>
                                    <w:top w:val="none" w:sz="0" w:space="0" w:color="auto"/>
                                    <w:left w:val="none" w:sz="0" w:space="0" w:color="auto"/>
                                    <w:bottom w:val="none" w:sz="0" w:space="0" w:color="auto"/>
                                    <w:right w:val="none" w:sz="0" w:space="0" w:color="auto"/>
                                  </w:divBdr>
                                  <w:divsChild>
                                    <w:div w:id="1173569302">
                                      <w:marLeft w:val="0"/>
                                      <w:marRight w:val="0"/>
                                      <w:marTop w:val="0"/>
                                      <w:marBottom w:val="0"/>
                                      <w:divBdr>
                                        <w:top w:val="none" w:sz="0" w:space="0" w:color="auto"/>
                                        <w:left w:val="none" w:sz="0" w:space="0" w:color="auto"/>
                                        <w:bottom w:val="none" w:sz="0" w:space="0" w:color="auto"/>
                                        <w:right w:val="none" w:sz="0" w:space="0" w:color="auto"/>
                                      </w:divBdr>
                                      <w:divsChild>
                                        <w:div w:id="184060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1986245">
      <w:bodyDiv w:val="1"/>
      <w:marLeft w:val="0"/>
      <w:marRight w:val="0"/>
      <w:marTop w:val="0"/>
      <w:marBottom w:val="0"/>
      <w:divBdr>
        <w:top w:val="none" w:sz="0" w:space="0" w:color="auto"/>
        <w:left w:val="none" w:sz="0" w:space="0" w:color="auto"/>
        <w:bottom w:val="none" w:sz="0" w:space="0" w:color="auto"/>
        <w:right w:val="none" w:sz="0" w:space="0" w:color="auto"/>
      </w:divBdr>
      <w:divsChild>
        <w:div w:id="134492904">
          <w:marLeft w:val="547"/>
          <w:marRight w:val="0"/>
          <w:marTop w:val="96"/>
          <w:marBottom w:val="0"/>
          <w:divBdr>
            <w:top w:val="none" w:sz="0" w:space="0" w:color="auto"/>
            <w:left w:val="none" w:sz="0" w:space="0" w:color="auto"/>
            <w:bottom w:val="none" w:sz="0" w:space="0" w:color="auto"/>
            <w:right w:val="none" w:sz="0" w:space="0" w:color="auto"/>
          </w:divBdr>
        </w:div>
        <w:div w:id="435519222">
          <w:marLeft w:val="547"/>
          <w:marRight w:val="0"/>
          <w:marTop w:val="96"/>
          <w:marBottom w:val="0"/>
          <w:divBdr>
            <w:top w:val="none" w:sz="0" w:space="0" w:color="auto"/>
            <w:left w:val="none" w:sz="0" w:space="0" w:color="auto"/>
            <w:bottom w:val="none" w:sz="0" w:space="0" w:color="auto"/>
            <w:right w:val="none" w:sz="0" w:space="0" w:color="auto"/>
          </w:divBdr>
        </w:div>
        <w:div w:id="1197817143">
          <w:marLeft w:val="547"/>
          <w:marRight w:val="0"/>
          <w:marTop w:val="96"/>
          <w:marBottom w:val="0"/>
          <w:divBdr>
            <w:top w:val="none" w:sz="0" w:space="0" w:color="auto"/>
            <w:left w:val="none" w:sz="0" w:space="0" w:color="auto"/>
            <w:bottom w:val="none" w:sz="0" w:space="0" w:color="auto"/>
            <w:right w:val="none" w:sz="0" w:space="0" w:color="auto"/>
          </w:divBdr>
        </w:div>
        <w:div w:id="1440680062">
          <w:marLeft w:val="547"/>
          <w:marRight w:val="0"/>
          <w:marTop w:val="134"/>
          <w:marBottom w:val="0"/>
          <w:divBdr>
            <w:top w:val="none" w:sz="0" w:space="0" w:color="auto"/>
            <w:left w:val="none" w:sz="0" w:space="0" w:color="auto"/>
            <w:bottom w:val="none" w:sz="0" w:space="0" w:color="auto"/>
            <w:right w:val="none" w:sz="0" w:space="0" w:color="auto"/>
          </w:divBdr>
        </w:div>
      </w:divsChild>
    </w:div>
    <w:div w:id="1370102352">
      <w:bodyDiv w:val="1"/>
      <w:marLeft w:val="0"/>
      <w:marRight w:val="0"/>
      <w:marTop w:val="0"/>
      <w:marBottom w:val="0"/>
      <w:divBdr>
        <w:top w:val="none" w:sz="0" w:space="0" w:color="auto"/>
        <w:left w:val="none" w:sz="0" w:space="0" w:color="auto"/>
        <w:bottom w:val="none" w:sz="0" w:space="0" w:color="auto"/>
        <w:right w:val="none" w:sz="0" w:space="0" w:color="auto"/>
      </w:divBdr>
      <w:divsChild>
        <w:div w:id="1610432235">
          <w:marLeft w:val="0"/>
          <w:marRight w:val="0"/>
          <w:marTop w:val="0"/>
          <w:marBottom w:val="0"/>
          <w:divBdr>
            <w:top w:val="none" w:sz="0" w:space="0" w:color="auto"/>
            <w:left w:val="none" w:sz="0" w:space="0" w:color="auto"/>
            <w:bottom w:val="none" w:sz="0" w:space="0" w:color="auto"/>
            <w:right w:val="none" w:sz="0" w:space="0" w:color="auto"/>
          </w:divBdr>
          <w:divsChild>
            <w:div w:id="609971864">
              <w:marLeft w:val="0"/>
              <w:marRight w:val="0"/>
              <w:marTop w:val="0"/>
              <w:marBottom w:val="300"/>
              <w:divBdr>
                <w:top w:val="none" w:sz="0" w:space="0" w:color="auto"/>
                <w:left w:val="none" w:sz="0" w:space="0" w:color="auto"/>
                <w:bottom w:val="none" w:sz="0" w:space="0" w:color="auto"/>
                <w:right w:val="none" w:sz="0" w:space="0" w:color="auto"/>
              </w:divBdr>
              <w:divsChild>
                <w:div w:id="1293167270">
                  <w:marLeft w:val="0"/>
                  <w:marRight w:val="0"/>
                  <w:marTop w:val="0"/>
                  <w:marBottom w:val="0"/>
                  <w:divBdr>
                    <w:top w:val="single" w:sz="6" w:space="4" w:color="C5C5C7"/>
                    <w:left w:val="single" w:sz="6" w:space="11" w:color="C5C5C7"/>
                    <w:bottom w:val="none" w:sz="0" w:space="0" w:color="auto"/>
                    <w:right w:val="single" w:sz="6" w:space="11" w:color="C5C5C7"/>
                  </w:divBdr>
                  <w:divsChild>
                    <w:div w:id="1633947217">
                      <w:marLeft w:val="0"/>
                      <w:marRight w:val="0"/>
                      <w:marTop w:val="0"/>
                      <w:marBottom w:val="0"/>
                      <w:divBdr>
                        <w:top w:val="none" w:sz="0" w:space="0" w:color="auto"/>
                        <w:left w:val="none" w:sz="0" w:space="0" w:color="auto"/>
                        <w:bottom w:val="none" w:sz="0" w:space="0" w:color="auto"/>
                        <w:right w:val="none" w:sz="0" w:space="0" w:color="auto"/>
                      </w:divBdr>
                      <w:divsChild>
                        <w:div w:id="1880311715">
                          <w:marLeft w:val="0"/>
                          <w:marRight w:val="0"/>
                          <w:marTop w:val="0"/>
                          <w:marBottom w:val="0"/>
                          <w:divBdr>
                            <w:top w:val="none" w:sz="0" w:space="0" w:color="auto"/>
                            <w:left w:val="none" w:sz="0" w:space="0" w:color="auto"/>
                            <w:bottom w:val="none" w:sz="0" w:space="0" w:color="auto"/>
                            <w:right w:val="none" w:sz="0" w:space="0" w:color="auto"/>
                          </w:divBdr>
                          <w:divsChild>
                            <w:div w:id="688332557">
                              <w:marLeft w:val="0"/>
                              <w:marRight w:val="0"/>
                              <w:marTop w:val="0"/>
                              <w:marBottom w:val="0"/>
                              <w:divBdr>
                                <w:top w:val="none" w:sz="0" w:space="0" w:color="auto"/>
                                <w:left w:val="none" w:sz="0" w:space="0" w:color="auto"/>
                                <w:bottom w:val="none" w:sz="0" w:space="0" w:color="auto"/>
                                <w:right w:val="none" w:sz="0" w:space="0" w:color="auto"/>
                              </w:divBdr>
                            </w:div>
                            <w:div w:id="799760525">
                              <w:marLeft w:val="0"/>
                              <w:marRight w:val="0"/>
                              <w:marTop w:val="0"/>
                              <w:marBottom w:val="0"/>
                              <w:divBdr>
                                <w:top w:val="none" w:sz="0" w:space="0" w:color="auto"/>
                                <w:left w:val="none" w:sz="0" w:space="0" w:color="auto"/>
                                <w:bottom w:val="none" w:sz="0" w:space="0" w:color="auto"/>
                                <w:right w:val="none" w:sz="0" w:space="0" w:color="auto"/>
                              </w:divBdr>
                            </w:div>
                            <w:div w:id="89361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081582">
      <w:bodyDiv w:val="1"/>
      <w:marLeft w:val="0"/>
      <w:marRight w:val="0"/>
      <w:marTop w:val="0"/>
      <w:marBottom w:val="0"/>
      <w:divBdr>
        <w:top w:val="none" w:sz="0" w:space="0" w:color="auto"/>
        <w:left w:val="none" w:sz="0" w:space="0" w:color="auto"/>
        <w:bottom w:val="none" w:sz="0" w:space="0" w:color="auto"/>
        <w:right w:val="none" w:sz="0" w:space="0" w:color="auto"/>
      </w:divBdr>
      <w:divsChild>
        <w:div w:id="115025937">
          <w:marLeft w:val="547"/>
          <w:marRight w:val="0"/>
          <w:marTop w:val="96"/>
          <w:marBottom w:val="0"/>
          <w:divBdr>
            <w:top w:val="none" w:sz="0" w:space="0" w:color="auto"/>
            <w:left w:val="none" w:sz="0" w:space="0" w:color="auto"/>
            <w:bottom w:val="none" w:sz="0" w:space="0" w:color="auto"/>
            <w:right w:val="none" w:sz="0" w:space="0" w:color="auto"/>
          </w:divBdr>
        </w:div>
        <w:div w:id="330257804">
          <w:marLeft w:val="547"/>
          <w:marRight w:val="0"/>
          <w:marTop w:val="96"/>
          <w:marBottom w:val="0"/>
          <w:divBdr>
            <w:top w:val="none" w:sz="0" w:space="0" w:color="auto"/>
            <w:left w:val="none" w:sz="0" w:space="0" w:color="auto"/>
            <w:bottom w:val="none" w:sz="0" w:space="0" w:color="auto"/>
            <w:right w:val="none" w:sz="0" w:space="0" w:color="auto"/>
          </w:divBdr>
        </w:div>
        <w:div w:id="1219318534">
          <w:marLeft w:val="547"/>
          <w:marRight w:val="0"/>
          <w:marTop w:val="96"/>
          <w:marBottom w:val="0"/>
          <w:divBdr>
            <w:top w:val="none" w:sz="0" w:space="0" w:color="auto"/>
            <w:left w:val="none" w:sz="0" w:space="0" w:color="auto"/>
            <w:bottom w:val="none" w:sz="0" w:space="0" w:color="auto"/>
            <w:right w:val="none" w:sz="0" w:space="0" w:color="auto"/>
          </w:divBdr>
        </w:div>
        <w:div w:id="1571966977">
          <w:marLeft w:val="547"/>
          <w:marRight w:val="0"/>
          <w:marTop w:val="96"/>
          <w:marBottom w:val="0"/>
          <w:divBdr>
            <w:top w:val="none" w:sz="0" w:space="0" w:color="auto"/>
            <w:left w:val="none" w:sz="0" w:space="0" w:color="auto"/>
            <w:bottom w:val="none" w:sz="0" w:space="0" w:color="auto"/>
            <w:right w:val="none" w:sz="0" w:space="0" w:color="auto"/>
          </w:divBdr>
        </w:div>
        <w:div w:id="2000428360">
          <w:marLeft w:val="547"/>
          <w:marRight w:val="0"/>
          <w:marTop w:val="96"/>
          <w:marBottom w:val="0"/>
          <w:divBdr>
            <w:top w:val="none" w:sz="0" w:space="0" w:color="auto"/>
            <w:left w:val="none" w:sz="0" w:space="0" w:color="auto"/>
            <w:bottom w:val="none" w:sz="0" w:space="0" w:color="auto"/>
            <w:right w:val="none" w:sz="0" w:space="0" w:color="auto"/>
          </w:divBdr>
        </w:div>
      </w:divsChild>
    </w:div>
    <w:div w:id="1521747522">
      <w:bodyDiv w:val="1"/>
      <w:marLeft w:val="0"/>
      <w:marRight w:val="0"/>
      <w:marTop w:val="0"/>
      <w:marBottom w:val="0"/>
      <w:divBdr>
        <w:top w:val="none" w:sz="0" w:space="0" w:color="auto"/>
        <w:left w:val="none" w:sz="0" w:space="0" w:color="auto"/>
        <w:bottom w:val="none" w:sz="0" w:space="0" w:color="auto"/>
        <w:right w:val="none" w:sz="0" w:space="0" w:color="auto"/>
      </w:divBdr>
      <w:divsChild>
        <w:div w:id="544566018">
          <w:marLeft w:val="547"/>
          <w:marRight w:val="0"/>
          <w:marTop w:val="0"/>
          <w:marBottom w:val="0"/>
          <w:divBdr>
            <w:top w:val="none" w:sz="0" w:space="0" w:color="auto"/>
            <w:left w:val="none" w:sz="0" w:space="0" w:color="auto"/>
            <w:bottom w:val="none" w:sz="0" w:space="0" w:color="auto"/>
            <w:right w:val="none" w:sz="0" w:space="0" w:color="auto"/>
          </w:divBdr>
        </w:div>
      </w:divsChild>
    </w:div>
    <w:div w:id="1625381601">
      <w:bodyDiv w:val="1"/>
      <w:marLeft w:val="0"/>
      <w:marRight w:val="0"/>
      <w:marTop w:val="0"/>
      <w:marBottom w:val="0"/>
      <w:divBdr>
        <w:top w:val="none" w:sz="0" w:space="0" w:color="auto"/>
        <w:left w:val="none" w:sz="0" w:space="0" w:color="auto"/>
        <w:bottom w:val="none" w:sz="0" w:space="0" w:color="auto"/>
        <w:right w:val="none" w:sz="0" w:space="0" w:color="auto"/>
      </w:divBdr>
    </w:div>
    <w:div w:id="1626931857">
      <w:bodyDiv w:val="1"/>
      <w:marLeft w:val="0"/>
      <w:marRight w:val="0"/>
      <w:marTop w:val="0"/>
      <w:marBottom w:val="0"/>
      <w:divBdr>
        <w:top w:val="none" w:sz="0" w:space="0" w:color="auto"/>
        <w:left w:val="none" w:sz="0" w:space="0" w:color="auto"/>
        <w:bottom w:val="none" w:sz="0" w:space="0" w:color="auto"/>
        <w:right w:val="none" w:sz="0" w:space="0" w:color="auto"/>
      </w:divBdr>
      <w:divsChild>
        <w:div w:id="1853034039">
          <w:marLeft w:val="0"/>
          <w:marRight w:val="0"/>
          <w:marTop w:val="0"/>
          <w:marBottom w:val="0"/>
          <w:divBdr>
            <w:top w:val="none" w:sz="0" w:space="0" w:color="auto"/>
            <w:left w:val="none" w:sz="0" w:space="0" w:color="auto"/>
            <w:bottom w:val="none" w:sz="0" w:space="0" w:color="auto"/>
            <w:right w:val="none" w:sz="0" w:space="0" w:color="auto"/>
          </w:divBdr>
          <w:divsChild>
            <w:div w:id="2113281312">
              <w:marLeft w:val="0"/>
              <w:marRight w:val="0"/>
              <w:marTop w:val="0"/>
              <w:marBottom w:val="0"/>
              <w:divBdr>
                <w:top w:val="none" w:sz="0" w:space="0" w:color="auto"/>
                <w:left w:val="none" w:sz="0" w:space="0" w:color="auto"/>
                <w:bottom w:val="none" w:sz="0" w:space="0" w:color="auto"/>
                <w:right w:val="none" w:sz="0" w:space="0" w:color="auto"/>
              </w:divBdr>
              <w:divsChild>
                <w:div w:id="1665666169">
                  <w:marLeft w:val="0"/>
                  <w:marRight w:val="0"/>
                  <w:marTop w:val="0"/>
                  <w:marBottom w:val="0"/>
                  <w:divBdr>
                    <w:top w:val="none" w:sz="0" w:space="0" w:color="auto"/>
                    <w:left w:val="none" w:sz="0" w:space="0" w:color="auto"/>
                    <w:bottom w:val="none" w:sz="0" w:space="0" w:color="auto"/>
                    <w:right w:val="none" w:sz="0" w:space="0" w:color="auto"/>
                  </w:divBdr>
                  <w:divsChild>
                    <w:div w:id="1827940838">
                      <w:marLeft w:val="0"/>
                      <w:marRight w:val="0"/>
                      <w:marTop w:val="0"/>
                      <w:marBottom w:val="0"/>
                      <w:divBdr>
                        <w:top w:val="none" w:sz="0" w:space="0" w:color="auto"/>
                        <w:left w:val="none" w:sz="0" w:space="0" w:color="auto"/>
                        <w:bottom w:val="none" w:sz="0" w:space="0" w:color="auto"/>
                        <w:right w:val="none" w:sz="0" w:space="0" w:color="auto"/>
                      </w:divBdr>
                      <w:divsChild>
                        <w:div w:id="895360130">
                          <w:marLeft w:val="0"/>
                          <w:marRight w:val="0"/>
                          <w:marTop w:val="0"/>
                          <w:marBottom w:val="0"/>
                          <w:divBdr>
                            <w:top w:val="none" w:sz="0" w:space="0" w:color="auto"/>
                            <w:left w:val="none" w:sz="0" w:space="0" w:color="auto"/>
                            <w:bottom w:val="none" w:sz="0" w:space="0" w:color="auto"/>
                            <w:right w:val="none" w:sz="0" w:space="0" w:color="auto"/>
                          </w:divBdr>
                        </w:div>
                        <w:div w:id="110646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406088">
      <w:bodyDiv w:val="1"/>
      <w:marLeft w:val="0"/>
      <w:marRight w:val="0"/>
      <w:marTop w:val="0"/>
      <w:marBottom w:val="0"/>
      <w:divBdr>
        <w:top w:val="none" w:sz="0" w:space="0" w:color="auto"/>
        <w:left w:val="none" w:sz="0" w:space="0" w:color="auto"/>
        <w:bottom w:val="none" w:sz="0" w:space="0" w:color="auto"/>
        <w:right w:val="none" w:sz="0" w:space="0" w:color="auto"/>
      </w:divBdr>
    </w:div>
    <w:div w:id="1709404435">
      <w:bodyDiv w:val="1"/>
      <w:marLeft w:val="0"/>
      <w:marRight w:val="0"/>
      <w:marTop w:val="0"/>
      <w:marBottom w:val="0"/>
      <w:divBdr>
        <w:top w:val="none" w:sz="0" w:space="0" w:color="auto"/>
        <w:left w:val="none" w:sz="0" w:space="0" w:color="auto"/>
        <w:bottom w:val="none" w:sz="0" w:space="0" w:color="auto"/>
        <w:right w:val="none" w:sz="0" w:space="0" w:color="auto"/>
      </w:divBdr>
      <w:divsChild>
        <w:div w:id="687174640">
          <w:marLeft w:val="0"/>
          <w:marRight w:val="0"/>
          <w:marTop w:val="0"/>
          <w:marBottom w:val="0"/>
          <w:divBdr>
            <w:top w:val="none" w:sz="0" w:space="0" w:color="auto"/>
            <w:left w:val="none" w:sz="0" w:space="0" w:color="auto"/>
            <w:bottom w:val="none" w:sz="0" w:space="0" w:color="auto"/>
            <w:right w:val="none" w:sz="0" w:space="0" w:color="auto"/>
          </w:divBdr>
          <w:divsChild>
            <w:div w:id="587887592">
              <w:marLeft w:val="0"/>
              <w:marRight w:val="0"/>
              <w:marTop w:val="0"/>
              <w:marBottom w:val="0"/>
              <w:divBdr>
                <w:top w:val="none" w:sz="0" w:space="0" w:color="auto"/>
                <w:left w:val="none" w:sz="0" w:space="0" w:color="auto"/>
                <w:bottom w:val="none" w:sz="0" w:space="0" w:color="auto"/>
                <w:right w:val="none" w:sz="0" w:space="0" w:color="auto"/>
              </w:divBdr>
              <w:divsChild>
                <w:div w:id="1256595019">
                  <w:marLeft w:val="0"/>
                  <w:marRight w:val="0"/>
                  <w:marTop w:val="0"/>
                  <w:marBottom w:val="0"/>
                  <w:divBdr>
                    <w:top w:val="dotted" w:sz="6" w:space="0" w:color="C0C0C0"/>
                    <w:left w:val="dotted" w:sz="6" w:space="0" w:color="C0C0C0"/>
                    <w:bottom w:val="dotted" w:sz="6" w:space="0" w:color="C0C0C0"/>
                    <w:right w:val="dotted" w:sz="6" w:space="0" w:color="C0C0C0"/>
                  </w:divBdr>
                </w:div>
              </w:divsChild>
            </w:div>
          </w:divsChild>
        </w:div>
      </w:divsChild>
    </w:div>
    <w:div w:id="1928921567">
      <w:bodyDiv w:val="1"/>
      <w:marLeft w:val="0"/>
      <w:marRight w:val="0"/>
      <w:marTop w:val="0"/>
      <w:marBottom w:val="0"/>
      <w:divBdr>
        <w:top w:val="none" w:sz="0" w:space="0" w:color="auto"/>
        <w:left w:val="none" w:sz="0" w:space="0" w:color="auto"/>
        <w:bottom w:val="none" w:sz="0" w:space="0" w:color="auto"/>
        <w:right w:val="none" w:sz="0" w:space="0" w:color="auto"/>
      </w:divBdr>
      <w:divsChild>
        <w:div w:id="487941461">
          <w:marLeft w:val="547"/>
          <w:marRight w:val="0"/>
          <w:marTop w:val="96"/>
          <w:marBottom w:val="0"/>
          <w:divBdr>
            <w:top w:val="none" w:sz="0" w:space="0" w:color="auto"/>
            <w:left w:val="none" w:sz="0" w:space="0" w:color="auto"/>
            <w:bottom w:val="none" w:sz="0" w:space="0" w:color="auto"/>
            <w:right w:val="none" w:sz="0" w:space="0" w:color="auto"/>
          </w:divBdr>
        </w:div>
        <w:div w:id="810169975">
          <w:marLeft w:val="547"/>
          <w:marRight w:val="0"/>
          <w:marTop w:val="96"/>
          <w:marBottom w:val="0"/>
          <w:divBdr>
            <w:top w:val="none" w:sz="0" w:space="0" w:color="auto"/>
            <w:left w:val="none" w:sz="0" w:space="0" w:color="auto"/>
            <w:bottom w:val="none" w:sz="0" w:space="0" w:color="auto"/>
            <w:right w:val="none" w:sz="0" w:space="0" w:color="auto"/>
          </w:divBdr>
        </w:div>
        <w:div w:id="1355155081">
          <w:marLeft w:val="547"/>
          <w:marRight w:val="0"/>
          <w:marTop w:val="96"/>
          <w:marBottom w:val="0"/>
          <w:divBdr>
            <w:top w:val="none" w:sz="0" w:space="0" w:color="auto"/>
            <w:left w:val="none" w:sz="0" w:space="0" w:color="auto"/>
            <w:bottom w:val="none" w:sz="0" w:space="0" w:color="auto"/>
            <w:right w:val="none" w:sz="0" w:space="0" w:color="auto"/>
          </w:divBdr>
        </w:div>
        <w:div w:id="1511750511">
          <w:marLeft w:val="547"/>
          <w:marRight w:val="0"/>
          <w:marTop w:val="96"/>
          <w:marBottom w:val="0"/>
          <w:divBdr>
            <w:top w:val="none" w:sz="0" w:space="0" w:color="auto"/>
            <w:left w:val="none" w:sz="0" w:space="0" w:color="auto"/>
            <w:bottom w:val="none" w:sz="0" w:space="0" w:color="auto"/>
            <w:right w:val="none" w:sz="0" w:space="0" w:color="auto"/>
          </w:divBdr>
        </w:div>
      </w:divsChild>
    </w:div>
    <w:div w:id="1948998011">
      <w:bodyDiv w:val="1"/>
      <w:marLeft w:val="0"/>
      <w:marRight w:val="0"/>
      <w:marTop w:val="0"/>
      <w:marBottom w:val="0"/>
      <w:divBdr>
        <w:top w:val="none" w:sz="0" w:space="0" w:color="auto"/>
        <w:left w:val="none" w:sz="0" w:space="0" w:color="auto"/>
        <w:bottom w:val="none" w:sz="0" w:space="0" w:color="auto"/>
        <w:right w:val="none" w:sz="0" w:space="0" w:color="auto"/>
      </w:divBdr>
    </w:div>
    <w:div w:id="2097364063">
      <w:bodyDiv w:val="1"/>
      <w:marLeft w:val="0"/>
      <w:marRight w:val="0"/>
      <w:marTop w:val="0"/>
      <w:marBottom w:val="0"/>
      <w:divBdr>
        <w:top w:val="none" w:sz="0" w:space="0" w:color="auto"/>
        <w:left w:val="none" w:sz="0" w:space="0" w:color="auto"/>
        <w:bottom w:val="none" w:sz="0" w:space="0" w:color="auto"/>
        <w:right w:val="none" w:sz="0" w:space="0" w:color="auto"/>
      </w:divBdr>
      <w:divsChild>
        <w:div w:id="168908642">
          <w:marLeft w:val="0"/>
          <w:marRight w:val="0"/>
          <w:marTop w:val="0"/>
          <w:marBottom w:val="0"/>
          <w:divBdr>
            <w:top w:val="none" w:sz="0" w:space="0" w:color="auto"/>
            <w:left w:val="none" w:sz="0" w:space="0" w:color="auto"/>
            <w:bottom w:val="none" w:sz="0" w:space="0" w:color="auto"/>
            <w:right w:val="none" w:sz="0" w:space="0" w:color="auto"/>
          </w:divBdr>
          <w:divsChild>
            <w:div w:id="145169437">
              <w:marLeft w:val="0"/>
              <w:marRight w:val="0"/>
              <w:marTop w:val="0"/>
              <w:marBottom w:val="0"/>
              <w:divBdr>
                <w:top w:val="none" w:sz="0" w:space="0" w:color="auto"/>
                <w:left w:val="none" w:sz="0" w:space="0" w:color="auto"/>
                <w:bottom w:val="none" w:sz="0" w:space="0" w:color="auto"/>
                <w:right w:val="none" w:sz="0" w:space="0" w:color="auto"/>
              </w:divBdr>
              <w:divsChild>
                <w:div w:id="1201013784">
                  <w:marLeft w:val="0"/>
                  <w:marRight w:val="0"/>
                  <w:marTop w:val="0"/>
                  <w:marBottom w:val="0"/>
                  <w:divBdr>
                    <w:top w:val="none" w:sz="0" w:space="0" w:color="auto"/>
                    <w:left w:val="none" w:sz="0" w:space="0" w:color="auto"/>
                    <w:bottom w:val="none" w:sz="0" w:space="0" w:color="auto"/>
                    <w:right w:val="none" w:sz="0" w:space="0" w:color="auto"/>
                  </w:divBdr>
                  <w:divsChild>
                    <w:div w:id="292954143">
                      <w:marLeft w:val="0"/>
                      <w:marRight w:val="0"/>
                      <w:marTop w:val="0"/>
                      <w:marBottom w:val="0"/>
                      <w:divBdr>
                        <w:top w:val="none" w:sz="0" w:space="0" w:color="auto"/>
                        <w:left w:val="none" w:sz="0" w:space="0" w:color="auto"/>
                        <w:bottom w:val="none" w:sz="0" w:space="0" w:color="auto"/>
                        <w:right w:val="none" w:sz="0" w:space="0" w:color="auto"/>
                      </w:divBdr>
                      <w:divsChild>
                        <w:div w:id="1431194056">
                          <w:marLeft w:val="0"/>
                          <w:marRight w:val="0"/>
                          <w:marTop w:val="105"/>
                          <w:marBottom w:val="300"/>
                          <w:divBdr>
                            <w:top w:val="none" w:sz="0" w:space="0" w:color="auto"/>
                            <w:left w:val="none" w:sz="0" w:space="0" w:color="auto"/>
                            <w:bottom w:val="single" w:sz="6" w:space="0" w:color="D3D4D4"/>
                            <w:right w:val="none" w:sz="0" w:space="0" w:color="auto"/>
                          </w:divBdr>
                          <w:divsChild>
                            <w:div w:id="44165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8-01-0544" TargetMode="External"/><Relationship Id="rId18" Type="http://schemas.openxmlformats.org/officeDocument/2006/relationships/hyperlink" Target="http://www.uradni-list.si/1/objava.jsp?sop=2018-01-0544"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radni-list.si/1/objava.jsp?sop=2015-01-3772" TargetMode="External"/><Relationship Id="rId17" Type="http://schemas.openxmlformats.org/officeDocument/2006/relationships/hyperlink" Target="http://www.uradni-list.si/1/objava.jsp?sop=2015-01-3772"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5-01-2277" TargetMode="External"/><Relationship Id="rId20" Type="http://schemas.openxmlformats.org/officeDocument/2006/relationships/header" Target="head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5-01-2277" TargetMode="External"/><Relationship Id="rId24" Type="http://schemas.openxmlformats.org/officeDocument/2006/relationships/header" Target="header3.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www.uradni-list.si/1/objava.jsp?sop=2013-21-0433" TargetMode="External"/><Relationship Id="rId23" Type="http://schemas.openxmlformats.org/officeDocument/2006/relationships/footer" Target="footer2.xml"/><Relationship Id="rId28" Type="http://schemas.openxmlformats.org/officeDocument/2006/relationships/header" Target="header6.xml"/><Relationship Id="rId10" Type="http://schemas.openxmlformats.org/officeDocument/2006/relationships/hyperlink" Target="http://www.uradni-list.si/1/objava.jsp?sop=2013-21-0433" TargetMode="External"/><Relationship Id="rId19" Type="http://schemas.openxmlformats.org/officeDocument/2006/relationships/image" Target="media/image1.png"/><Relationship Id="rId31"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www.uradni-list.si/1/objava.jsp?sop=2011-01-0449" TargetMode="External"/><Relationship Id="rId14" Type="http://schemas.openxmlformats.org/officeDocument/2006/relationships/hyperlink" Target="http://www.uradni-list.si/1/objava.jsp?sop=2011-01-0449" TargetMode="External"/><Relationship Id="rId22" Type="http://schemas.openxmlformats.org/officeDocument/2006/relationships/header" Target="header2.xml"/><Relationship Id="rId27" Type="http://schemas.openxmlformats.org/officeDocument/2006/relationships/header" Target="header5.xml"/><Relationship Id="rId30" Type="http://schemas.openxmlformats.org/officeDocument/2006/relationships/footer" Target="footer5.xml"/></Relationships>
</file>

<file path=word/_rels/header1.xml.rels><?xml version="1.0" encoding="UTF-8" standalone="yes"?>
<Relationships xmlns="http://schemas.openxmlformats.org/package/2006/relationships"><Relationship Id="rId3" Type="http://schemas.openxmlformats.org/officeDocument/2006/relationships/hyperlink" Target="http://www.mgrt.gov.si" TargetMode="External"/><Relationship Id="rId2" Type="http://schemas.openxmlformats.org/officeDocument/2006/relationships/hyperlink" Target="mailto:gp.mgrt@gov.si" TargetMode="External"/><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B67A50E-E9F9-432E-B905-D23FA71F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11075</Words>
  <Characters>63129</Characters>
  <Application>Microsoft Office Word</Application>
  <DocSecurity>0</DocSecurity>
  <Lines>526</Lines>
  <Paragraphs>148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Ministrstvo</Company>
  <LinksUpToDate>false</LinksUpToDate>
  <CharactersWithSpaces>74056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Matic Korun</dc:creator>
  <cp:lastModifiedBy>Martina Vehovec</cp:lastModifiedBy>
  <cp:revision>6</cp:revision>
  <cp:lastPrinted>2019-01-18T11:48:00Z</cp:lastPrinted>
  <dcterms:created xsi:type="dcterms:W3CDTF">2021-06-03T10:58:00Z</dcterms:created>
  <dcterms:modified xsi:type="dcterms:W3CDTF">2021-06-11T09:24:00Z</dcterms:modified>
</cp:coreProperties>
</file>