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B6E0" w14:textId="77777777" w:rsidR="00E21FF9" w:rsidRPr="00FA2386" w:rsidRDefault="00E21FF9" w:rsidP="0080537E">
      <w:pPr>
        <w:pStyle w:val="podpisi"/>
        <w:jc w:val="both"/>
        <w:rPr>
          <w:rFonts w:cs="Arial"/>
          <w:sz w:val="22"/>
          <w:szCs w:val="22"/>
          <w:lang w:val="sl-SI"/>
        </w:rPr>
      </w:pPr>
    </w:p>
    <w:p w14:paraId="60577A60" w14:textId="77777777" w:rsidR="00303E1F" w:rsidRPr="00FA2386" w:rsidRDefault="00303E1F" w:rsidP="0080537E">
      <w:pPr>
        <w:pStyle w:val="Glava"/>
        <w:tabs>
          <w:tab w:val="clear" w:pos="4320"/>
          <w:tab w:val="clear" w:pos="8640"/>
          <w:tab w:val="left" w:pos="5112"/>
        </w:tabs>
        <w:spacing w:before="120" w:line="240" w:lineRule="exact"/>
        <w:jc w:val="both"/>
        <w:rPr>
          <w:rFonts w:cs="Arial"/>
          <w:sz w:val="22"/>
          <w:szCs w:val="22"/>
        </w:rPr>
      </w:pPr>
    </w:p>
    <w:p w14:paraId="16FEAE43" w14:textId="77777777" w:rsidR="00303E1F" w:rsidRPr="00FA2386" w:rsidRDefault="00303E1F" w:rsidP="0080537E">
      <w:pPr>
        <w:pStyle w:val="Glava"/>
        <w:tabs>
          <w:tab w:val="clear" w:pos="4320"/>
          <w:tab w:val="clear" w:pos="8640"/>
          <w:tab w:val="left" w:pos="5112"/>
        </w:tabs>
        <w:spacing w:before="120" w:line="240" w:lineRule="exact"/>
        <w:jc w:val="both"/>
        <w:rPr>
          <w:rFonts w:cs="Arial"/>
          <w:sz w:val="22"/>
          <w:szCs w:val="22"/>
        </w:rPr>
      </w:pPr>
    </w:p>
    <w:p w14:paraId="436FFDB5" w14:textId="77777777" w:rsidR="00B36404" w:rsidRPr="00FA2386" w:rsidRDefault="00681142" w:rsidP="0080537E">
      <w:pPr>
        <w:pStyle w:val="Glava"/>
        <w:tabs>
          <w:tab w:val="clear" w:pos="4320"/>
          <w:tab w:val="clear" w:pos="8640"/>
          <w:tab w:val="left" w:pos="5112"/>
        </w:tabs>
        <w:spacing w:before="120" w:line="240" w:lineRule="exact"/>
        <w:jc w:val="both"/>
        <w:rPr>
          <w:rFonts w:cs="Arial"/>
          <w:sz w:val="22"/>
          <w:szCs w:val="22"/>
        </w:rPr>
      </w:pPr>
      <w:r w:rsidRPr="00FA2386">
        <w:rPr>
          <w:rFonts w:cs="Arial"/>
          <w:sz w:val="22"/>
          <w:szCs w:val="22"/>
        </w:rPr>
        <w:t xml:space="preserve">  </w:t>
      </w:r>
      <w:r w:rsidR="00B36404" w:rsidRPr="00FA2386">
        <w:rPr>
          <w:rFonts w:cs="Arial"/>
          <w:sz w:val="22"/>
          <w:szCs w:val="22"/>
        </w:rPr>
        <w:t xml:space="preserve">  Župančičeva ulica 3, p.p. 644a, 1001 Ljubljana</w:t>
      </w:r>
      <w:r w:rsidR="00B36404" w:rsidRPr="00FA2386">
        <w:rPr>
          <w:rFonts w:cs="Arial"/>
          <w:sz w:val="22"/>
          <w:szCs w:val="22"/>
        </w:rPr>
        <w:tab/>
        <w:t>T: 01-369-6600</w:t>
      </w:r>
    </w:p>
    <w:p w14:paraId="3A64D987" w14:textId="77777777" w:rsidR="00B36404" w:rsidRPr="00FA2386" w:rsidRDefault="00B36404" w:rsidP="0080537E">
      <w:pPr>
        <w:pStyle w:val="Glava"/>
        <w:tabs>
          <w:tab w:val="clear" w:pos="4320"/>
          <w:tab w:val="clear" w:pos="8640"/>
          <w:tab w:val="left" w:pos="5112"/>
        </w:tabs>
        <w:spacing w:line="240" w:lineRule="exact"/>
        <w:jc w:val="both"/>
        <w:rPr>
          <w:rFonts w:cs="Arial"/>
          <w:sz w:val="22"/>
          <w:szCs w:val="22"/>
        </w:rPr>
      </w:pPr>
      <w:r w:rsidRPr="00FA2386">
        <w:rPr>
          <w:rFonts w:cs="Arial"/>
          <w:sz w:val="22"/>
          <w:szCs w:val="22"/>
        </w:rPr>
        <w:tab/>
        <w:t>F: 01-369-6609</w:t>
      </w:r>
    </w:p>
    <w:p w14:paraId="49F9E28A" w14:textId="77777777" w:rsidR="00B36404" w:rsidRPr="00FA2386" w:rsidRDefault="00B36404" w:rsidP="0080537E">
      <w:pPr>
        <w:pStyle w:val="Glava"/>
        <w:tabs>
          <w:tab w:val="clear" w:pos="4320"/>
          <w:tab w:val="clear" w:pos="8640"/>
          <w:tab w:val="left" w:pos="5112"/>
        </w:tabs>
        <w:spacing w:line="240" w:lineRule="exact"/>
        <w:jc w:val="both"/>
        <w:rPr>
          <w:rFonts w:cs="Arial"/>
          <w:sz w:val="22"/>
          <w:szCs w:val="22"/>
        </w:rPr>
      </w:pPr>
      <w:r w:rsidRPr="00FA2386">
        <w:rPr>
          <w:rFonts w:cs="Arial"/>
          <w:sz w:val="22"/>
          <w:szCs w:val="22"/>
        </w:rPr>
        <w:tab/>
        <w:t>E: gp.mf@gov.si</w:t>
      </w:r>
    </w:p>
    <w:p w14:paraId="1274A173" w14:textId="77777777" w:rsidR="00B36404" w:rsidRPr="00FA2386" w:rsidRDefault="00B36404" w:rsidP="0080537E">
      <w:pPr>
        <w:pStyle w:val="Glava"/>
        <w:tabs>
          <w:tab w:val="clear" w:pos="4320"/>
          <w:tab w:val="clear" w:pos="8640"/>
          <w:tab w:val="left" w:pos="5112"/>
        </w:tabs>
        <w:spacing w:line="240" w:lineRule="exact"/>
        <w:jc w:val="both"/>
        <w:rPr>
          <w:rFonts w:cs="Arial"/>
          <w:sz w:val="22"/>
          <w:szCs w:val="22"/>
        </w:rPr>
      </w:pPr>
      <w:r w:rsidRPr="00FA2386">
        <w:rPr>
          <w:rFonts w:cs="Arial"/>
          <w:sz w:val="22"/>
          <w:szCs w:val="22"/>
        </w:rPr>
        <w:tab/>
        <w:t>www.mf.gov.si</w:t>
      </w:r>
    </w:p>
    <w:p w14:paraId="1F628009" w14:textId="77777777" w:rsidR="00B36404" w:rsidRPr="00FA2386" w:rsidRDefault="00B36404" w:rsidP="0080537E">
      <w:pPr>
        <w:pStyle w:val="Odstavekseznama1"/>
        <w:spacing w:line="260" w:lineRule="exact"/>
        <w:ind w:left="0"/>
        <w:jc w:val="both"/>
        <w:rPr>
          <w:rFonts w:ascii="Arial" w:hAnsi="Arial" w:cs="Arial"/>
          <w:b/>
          <w:sz w:val="22"/>
          <w:szCs w:val="22"/>
        </w:rPr>
      </w:pPr>
    </w:p>
    <w:p w14:paraId="20D6A925" w14:textId="77777777" w:rsidR="00B36404" w:rsidRPr="00FA2386" w:rsidRDefault="00B36404" w:rsidP="0080537E">
      <w:pPr>
        <w:pStyle w:val="Odstavekseznama1"/>
        <w:spacing w:line="260" w:lineRule="exact"/>
        <w:ind w:left="0"/>
        <w:jc w:val="both"/>
        <w:rPr>
          <w:rFonts w:ascii="Arial" w:hAnsi="Arial" w:cs="Arial"/>
          <w:b/>
          <w:sz w:val="22"/>
          <w:szCs w:val="22"/>
        </w:rPr>
      </w:pPr>
    </w:p>
    <w:p w14:paraId="6623BC0B" w14:textId="77777777" w:rsidR="00632A35" w:rsidRPr="00FA2386" w:rsidRDefault="00632A35" w:rsidP="0080537E">
      <w:pPr>
        <w:pStyle w:val="Odstavekseznama1"/>
        <w:spacing w:line="260" w:lineRule="exact"/>
        <w:ind w:left="0"/>
        <w:jc w:val="both"/>
        <w:rPr>
          <w:rFonts w:ascii="Arial" w:hAnsi="Arial" w:cs="Arial"/>
          <w:b/>
          <w:sz w:val="22"/>
          <w:szCs w:val="22"/>
        </w:rPr>
      </w:pPr>
    </w:p>
    <w:p w14:paraId="03F1D667" w14:textId="77777777" w:rsidR="00D731F3" w:rsidRPr="00FA2386" w:rsidRDefault="00762B02" w:rsidP="0080537E">
      <w:pPr>
        <w:pStyle w:val="Odstavekseznama1"/>
        <w:spacing w:line="260" w:lineRule="exact"/>
        <w:ind w:left="0"/>
        <w:jc w:val="both"/>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14:anchorId="55D47F67" wp14:editId="5428820F">
            <wp:simplePos x="0" y="0"/>
            <wp:positionH relativeFrom="page">
              <wp:posOffset>0</wp:posOffset>
            </wp:positionH>
            <wp:positionV relativeFrom="page">
              <wp:posOffset>0</wp:posOffset>
            </wp:positionV>
            <wp:extent cx="4321810" cy="9721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311"/>
        <w:gridCol w:w="4618"/>
        <w:gridCol w:w="788"/>
        <w:gridCol w:w="2251"/>
      </w:tblGrid>
      <w:tr w:rsidR="00D731F3" w:rsidRPr="00FA2386" w14:paraId="719CE87A" w14:textId="77777777" w:rsidTr="005F456B">
        <w:trPr>
          <w:gridAfter w:val="2"/>
          <w:wAfter w:w="3067" w:type="dxa"/>
        </w:trPr>
        <w:tc>
          <w:tcPr>
            <w:tcW w:w="6096" w:type="dxa"/>
            <w:gridSpan w:val="3"/>
          </w:tcPr>
          <w:p w14:paraId="6FBAF02D" w14:textId="794C2A6C" w:rsidR="00D731F3" w:rsidRPr="00FA2386" w:rsidRDefault="00D731F3" w:rsidP="00B2696A">
            <w:pPr>
              <w:pStyle w:val="Neotevilenodstavek"/>
              <w:spacing w:before="0" w:after="0" w:line="260" w:lineRule="exact"/>
            </w:pPr>
            <w:r w:rsidRPr="00FA2386">
              <w:t>Številka</w:t>
            </w:r>
            <w:r w:rsidR="00A511A0" w:rsidRPr="00FA2386">
              <w:t>:</w:t>
            </w:r>
            <w:r w:rsidR="007B09B5" w:rsidRPr="00FA2386">
              <w:t xml:space="preserve"> </w:t>
            </w:r>
            <w:r w:rsidR="00C61A6B">
              <w:t>410-126/2021/</w:t>
            </w:r>
            <w:r w:rsidR="00DE775A">
              <w:t>5</w:t>
            </w:r>
          </w:p>
        </w:tc>
      </w:tr>
      <w:tr w:rsidR="00D731F3" w:rsidRPr="00FA2386" w14:paraId="3E1B3141" w14:textId="77777777" w:rsidTr="005F456B">
        <w:trPr>
          <w:gridAfter w:val="2"/>
          <w:wAfter w:w="3067" w:type="dxa"/>
        </w:trPr>
        <w:tc>
          <w:tcPr>
            <w:tcW w:w="6096" w:type="dxa"/>
            <w:gridSpan w:val="3"/>
          </w:tcPr>
          <w:p w14:paraId="2B8F9385" w14:textId="5891EC0E" w:rsidR="00D731F3" w:rsidRPr="00FA2386" w:rsidRDefault="00D731F3" w:rsidP="00617E2A">
            <w:pPr>
              <w:pStyle w:val="Neotevilenodstavek"/>
              <w:spacing w:before="0" w:after="0" w:line="260" w:lineRule="exact"/>
            </w:pPr>
            <w:r w:rsidRPr="00FA2386">
              <w:t>Ljubljana,</w:t>
            </w:r>
            <w:r w:rsidR="004971F5">
              <w:t xml:space="preserve"> </w:t>
            </w:r>
            <w:r w:rsidR="00343ED8">
              <w:t>23</w:t>
            </w:r>
            <w:r w:rsidR="00527DC6">
              <w:t xml:space="preserve">. </w:t>
            </w:r>
            <w:r w:rsidR="00C61A6B">
              <w:t>7</w:t>
            </w:r>
            <w:r w:rsidR="000A1010" w:rsidRPr="00FA2386">
              <w:t>.</w:t>
            </w:r>
            <w:r w:rsidR="00421B6F">
              <w:t xml:space="preserve"> </w:t>
            </w:r>
            <w:r w:rsidR="00C61A6B" w:rsidRPr="00FA2386">
              <w:t>20</w:t>
            </w:r>
            <w:r w:rsidR="00C61A6B">
              <w:t>21</w:t>
            </w:r>
          </w:p>
        </w:tc>
      </w:tr>
      <w:tr w:rsidR="00D731F3" w:rsidRPr="00FA2386" w14:paraId="3188B038" w14:textId="77777777" w:rsidTr="005F456B">
        <w:trPr>
          <w:gridAfter w:val="2"/>
          <w:wAfter w:w="3067" w:type="dxa"/>
        </w:trPr>
        <w:tc>
          <w:tcPr>
            <w:tcW w:w="6096" w:type="dxa"/>
            <w:gridSpan w:val="3"/>
          </w:tcPr>
          <w:p w14:paraId="343D5F95" w14:textId="77777777" w:rsidR="00D731F3" w:rsidRPr="00FA2386" w:rsidRDefault="00260E91" w:rsidP="005E78F8">
            <w:pPr>
              <w:jc w:val="both"/>
              <w:rPr>
                <w:rFonts w:cs="Arial"/>
                <w:sz w:val="22"/>
                <w:szCs w:val="22"/>
              </w:rPr>
            </w:pPr>
            <w:r w:rsidRPr="00FA2386">
              <w:rPr>
                <w:rFonts w:cs="Arial"/>
                <w:sz w:val="22"/>
                <w:szCs w:val="22"/>
              </w:rPr>
              <w:t>EVA:</w:t>
            </w:r>
          </w:p>
        </w:tc>
      </w:tr>
      <w:tr w:rsidR="00D731F3" w:rsidRPr="00FA2386" w14:paraId="076F4D9D" w14:textId="77777777" w:rsidTr="005F456B">
        <w:trPr>
          <w:gridAfter w:val="2"/>
          <w:wAfter w:w="3067" w:type="dxa"/>
        </w:trPr>
        <w:tc>
          <w:tcPr>
            <w:tcW w:w="6096" w:type="dxa"/>
            <w:gridSpan w:val="3"/>
          </w:tcPr>
          <w:p w14:paraId="63DD2D0F" w14:textId="77777777" w:rsidR="00D731F3" w:rsidRPr="00FA2386" w:rsidRDefault="00D731F3" w:rsidP="0080537E">
            <w:pPr>
              <w:jc w:val="both"/>
              <w:rPr>
                <w:rFonts w:cs="Arial"/>
                <w:sz w:val="22"/>
                <w:szCs w:val="22"/>
              </w:rPr>
            </w:pPr>
          </w:p>
          <w:p w14:paraId="371674B0" w14:textId="77777777" w:rsidR="00D731F3" w:rsidRPr="00FA2386" w:rsidRDefault="00D731F3" w:rsidP="0080537E">
            <w:pPr>
              <w:jc w:val="both"/>
              <w:rPr>
                <w:rFonts w:cs="Arial"/>
                <w:sz w:val="22"/>
                <w:szCs w:val="22"/>
              </w:rPr>
            </w:pPr>
            <w:r w:rsidRPr="00FA2386">
              <w:rPr>
                <w:rFonts w:cs="Arial"/>
                <w:sz w:val="22"/>
                <w:szCs w:val="22"/>
              </w:rPr>
              <w:t>GENERALNI SEKRETARIAT VLADE REPUBLIKE SLOVENIJE</w:t>
            </w:r>
          </w:p>
          <w:p w14:paraId="73874E6A" w14:textId="77777777" w:rsidR="00D731F3" w:rsidRPr="00FA2386" w:rsidRDefault="00DE775A" w:rsidP="0080537E">
            <w:pPr>
              <w:jc w:val="both"/>
              <w:rPr>
                <w:rFonts w:cs="Arial"/>
                <w:sz w:val="22"/>
                <w:szCs w:val="22"/>
              </w:rPr>
            </w:pPr>
            <w:hyperlink r:id="rId14" w:history="1">
              <w:r w:rsidR="00D731F3" w:rsidRPr="00FA2386">
                <w:rPr>
                  <w:rStyle w:val="Hiperpovezava"/>
                  <w:rFonts w:cs="Arial"/>
                  <w:sz w:val="22"/>
                  <w:szCs w:val="22"/>
                </w:rPr>
                <w:t>Gp.gs@gov.si</w:t>
              </w:r>
            </w:hyperlink>
          </w:p>
          <w:p w14:paraId="28D8277A" w14:textId="77777777" w:rsidR="00D731F3" w:rsidRPr="00FA2386" w:rsidRDefault="00D731F3" w:rsidP="0080537E">
            <w:pPr>
              <w:jc w:val="both"/>
              <w:rPr>
                <w:rFonts w:cs="Arial"/>
                <w:sz w:val="22"/>
                <w:szCs w:val="22"/>
              </w:rPr>
            </w:pPr>
          </w:p>
        </w:tc>
      </w:tr>
      <w:tr w:rsidR="00264C2F" w:rsidRPr="00FA2386" w14:paraId="0836A69F" w14:textId="77777777" w:rsidTr="00264C2F">
        <w:tc>
          <w:tcPr>
            <w:tcW w:w="1134" w:type="dxa"/>
            <w:tcBorders>
              <w:right w:val="nil"/>
            </w:tcBorders>
          </w:tcPr>
          <w:p w14:paraId="54012ECA" w14:textId="77777777" w:rsidR="00264C2F" w:rsidRPr="00FA2386" w:rsidRDefault="00264C2F" w:rsidP="00186194">
            <w:pPr>
              <w:pStyle w:val="Naslovpredpisa"/>
              <w:spacing w:before="0" w:after="0" w:line="260" w:lineRule="exact"/>
              <w:ind w:left="34" w:hanging="34"/>
              <w:jc w:val="both"/>
            </w:pPr>
            <w:r w:rsidRPr="00FA2386">
              <w:t xml:space="preserve">ZADEVA: </w:t>
            </w:r>
          </w:p>
        </w:tc>
        <w:tc>
          <w:tcPr>
            <w:tcW w:w="8029" w:type="dxa"/>
            <w:gridSpan w:val="4"/>
            <w:tcBorders>
              <w:left w:val="nil"/>
            </w:tcBorders>
          </w:tcPr>
          <w:p w14:paraId="4C6CE269" w14:textId="77777777" w:rsidR="00264C2F" w:rsidRPr="00FA2386" w:rsidRDefault="00B2696C" w:rsidP="00617E2A">
            <w:pPr>
              <w:pStyle w:val="Naslovpredpisa"/>
              <w:spacing w:before="0" w:after="0" w:line="260" w:lineRule="exact"/>
              <w:jc w:val="left"/>
              <w:rPr>
                <w:b w:val="0"/>
              </w:rPr>
            </w:pPr>
            <w:r>
              <w:t>S</w:t>
            </w:r>
            <w:r w:rsidR="00617E2A" w:rsidRPr="00875EAA">
              <w:t xml:space="preserve">tališče do </w:t>
            </w:r>
            <w:r w:rsidR="00617E2A">
              <w:t>Ocene</w:t>
            </w:r>
            <w:r w:rsidR="003D7D1B">
              <w:t xml:space="preserve"> Fiskalnega sveta o</w:t>
            </w:r>
            <w:r w:rsidR="00617E2A" w:rsidRPr="00D553BF">
              <w:t xml:space="preserve"> skladnosti izvršenih proračunov sektorja država s fiskalnim</w:t>
            </w:r>
            <w:r w:rsidR="005830A3">
              <w:t>i</w:t>
            </w:r>
            <w:r w:rsidR="00617E2A" w:rsidRPr="00D553BF">
              <w:t xml:space="preserve"> pravili v letu 20</w:t>
            </w:r>
            <w:r w:rsidR="003D7D1B">
              <w:t>20</w:t>
            </w:r>
            <w:r w:rsidR="00617E2A">
              <w:t xml:space="preserve"> </w:t>
            </w:r>
            <w:r w:rsidR="00D55778" w:rsidRPr="00FA2386">
              <w:rPr>
                <w:b w:val="0"/>
              </w:rPr>
              <w:t>– predlog za obravnavo</w:t>
            </w:r>
          </w:p>
        </w:tc>
      </w:tr>
      <w:tr w:rsidR="00D731F3" w:rsidRPr="00FA2386" w14:paraId="09541167" w14:textId="77777777" w:rsidTr="005F456B">
        <w:tc>
          <w:tcPr>
            <w:tcW w:w="9163" w:type="dxa"/>
            <w:gridSpan w:val="5"/>
          </w:tcPr>
          <w:p w14:paraId="33A2D863" w14:textId="77777777" w:rsidR="00D731F3" w:rsidRPr="00FA2386" w:rsidRDefault="00D731F3" w:rsidP="0080537E">
            <w:pPr>
              <w:pStyle w:val="Poglavje"/>
              <w:spacing w:before="0" w:after="0" w:line="260" w:lineRule="exact"/>
              <w:jc w:val="both"/>
            </w:pPr>
            <w:r w:rsidRPr="00FA2386">
              <w:t>1. Predlog sklepov vlade:</w:t>
            </w:r>
          </w:p>
        </w:tc>
      </w:tr>
      <w:tr w:rsidR="00D731F3" w:rsidRPr="00FA2386" w14:paraId="43AF556E" w14:textId="77777777" w:rsidTr="005F456B">
        <w:tc>
          <w:tcPr>
            <w:tcW w:w="9163" w:type="dxa"/>
            <w:gridSpan w:val="5"/>
          </w:tcPr>
          <w:p w14:paraId="792C622C" w14:textId="77777777" w:rsidR="00EE576C" w:rsidRPr="00FA2386" w:rsidRDefault="00EE576C" w:rsidP="008E72FE">
            <w:pPr>
              <w:jc w:val="center"/>
              <w:rPr>
                <w:rFonts w:cs="Arial"/>
                <w:szCs w:val="20"/>
              </w:rPr>
            </w:pPr>
          </w:p>
          <w:p w14:paraId="36BF364F" w14:textId="77777777" w:rsidR="00E84CD6" w:rsidRPr="00FA2386" w:rsidRDefault="00E84CD6" w:rsidP="00E84CD6">
            <w:pPr>
              <w:overflowPunct w:val="0"/>
              <w:autoSpaceDE w:val="0"/>
              <w:autoSpaceDN w:val="0"/>
              <w:adjustRightInd w:val="0"/>
              <w:spacing w:before="60" w:after="60" w:line="240" w:lineRule="auto"/>
              <w:jc w:val="both"/>
              <w:textAlignment w:val="baseline"/>
              <w:rPr>
                <w:szCs w:val="20"/>
                <w:lang w:eastAsia="sl-SI"/>
              </w:rPr>
            </w:pPr>
            <w:r w:rsidRPr="00FA2386">
              <w:rPr>
                <w:szCs w:val="20"/>
                <w:lang w:eastAsia="sl-SI"/>
              </w:rPr>
              <w:t>Na podlagi šestega odstavka 21. člena Zakona o Vladi Republike Slovenije (Uradni list RS, št. 24/05 – uradno prečiščeno besedilo, 109/08, 38/10 –ZUKN, 8/12, 21/13, 47/13 – ZDU-1G, 65/14 in 55/17) in četrtega odstavka 7. člena Zakona o fiskalnem pravilu (</w:t>
            </w:r>
            <w:r w:rsidR="00C61A6B" w:rsidRPr="00CA49DC">
              <w:rPr>
                <w:szCs w:val="20"/>
                <w:lang w:eastAsia="sl-SI"/>
              </w:rPr>
              <w:t>Uradni list RS, št. 55/15 in 177/20 – popr.</w:t>
            </w:r>
            <w:r w:rsidRPr="00FA2386">
              <w:rPr>
                <w:szCs w:val="20"/>
                <w:lang w:eastAsia="sl-SI"/>
              </w:rPr>
              <w:t>)  je Vlada Republike Slovenije na ...... seji dne ....... pod točko ...... sprejela naslednji</w:t>
            </w:r>
          </w:p>
          <w:p w14:paraId="60934625" w14:textId="77777777" w:rsidR="00E84CD6" w:rsidRPr="00FA2386" w:rsidRDefault="00E84CD6" w:rsidP="00E84CD6">
            <w:pPr>
              <w:overflowPunct w:val="0"/>
              <w:autoSpaceDE w:val="0"/>
              <w:autoSpaceDN w:val="0"/>
              <w:adjustRightInd w:val="0"/>
              <w:spacing w:before="60" w:after="60" w:line="240" w:lineRule="auto"/>
              <w:jc w:val="both"/>
              <w:textAlignment w:val="baseline"/>
              <w:rPr>
                <w:szCs w:val="20"/>
                <w:lang w:eastAsia="sl-SI"/>
              </w:rPr>
            </w:pPr>
          </w:p>
          <w:p w14:paraId="0CF6E44B" w14:textId="77777777" w:rsidR="00B41FCC" w:rsidRPr="00C66A03" w:rsidRDefault="00B41FCC" w:rsidP="00B41FCC">
            <w:pPr>
              <w:overflowPunct w:val="0"/>
              <w:autoSpaceDE w:val="0"/>
              <w:autoSpaceDN w:val="0"/>
              <w:adjustRightInd w:val="0"/>
              <w:spacing w:before="60" w:after="60" w:line="200" w:lineRule="exact"/>
              <w:jc w:val="center"/>
              <w:textAlignment w:val="baseline"/>
              <w:rPr>
                <w:bCs/>
                <w:szCs w:val="20"/>
                <w:lang w:eastAsia="sl-SI"/>
              </w:rPr>
            </w:pPr>
            <w:r w:rsidRPr="00C66A03">
              <w:rPr>
                <w:bCs/>
                <w:szCs w:val="20"/>
                <w:lang w:eastAsia="sl-SI"/>
              </w:rPr>
              <w:t>S K L E P :</w:t>
            </w:r>
          </w:p>
          <w:p w14:paraId="76A0C578" w14:textId="77777777" w:rsidR="00B41FCC" w:rsidRPr="00FA2386" w:rsidRDefault="00B41FCC" w:rsidP="00B41FCC">
            <w:pPr>
              <w:overflowPunct w:val="0"/>
              <w:autoSpaceDE w:val="0"/>
              <w:autoSpaceDN w:val="0"/>
              <w:adjustRightInd w:val="0"/>
              <w:spacing w:before="60" w:after="60" w:line="240" w:lineRule="auto"/>
              <w:jc w:val="center"/>
              <w:textAlignment w:val="baseline"/>
              <w:rPr>
                <w:rFonts w:cs="Arial"/>
                <w:szCs w:val="20"/>
                <w:lang w:eastAsia="sl-SI"/>
              </w:rPr>
            </w:pPr>
          </w:p>
          <w:p w14:paraId="10C47D97" w14:textId="77777777" w:rsidR="00AC4C47" w:rsidRDefault="00B41FCC" w:rsidP="005F1177">
            <w:pPr>
              <w:pStyle w:val="Odstavekseznama"/>
              <w:spacing w:before="60" w:after="60"/>
              <w:ind w:left="0"/>
              <w:rPr>
                <w:rFonts w:ascii="Arial" w:hAnsi="Arial" w:cs="Arial"/>
                <w:iCs/>
                <w:sz w:val="20"/>
              </w:rPr>
            </w:pPr>
            <w:r w:rsidRPr="005F1177">
              <w:rPr>
                <w:rFonts w:ascii="Arial" w:hAnsi="Arial" w:cs="Arial"/>
                <w:iCs/>
                <w:sz w:val="20"/>
              </w:rPr>
              <w:t xml:space="preserve">Vlada Republike Slovenije je sprejela </w:t>
            </w:r>
            <w:r w:rsidR="00617E2A" w:rsidRPr="00617E2A">
              <w:rPr>
                <w:rFonts w:ascii="Arial" w:hAnsi="Arial" w:cs="Arial"/>
                <w:iCs/>
                <w:sz w:val="20"/>
              </w:rPr>
              <w:t xml:space="preserve">Stališče do Ocene </w:t>
            </w:r>
            <w:r w:rsidR="003D7D1B">
              <w:rPr>
                <w:rFonts w:ascii="Arial" w:hAnsi="Arial" w:cs="Arial"/>
                <w:iCs/>
                <w:sz w:val="20"/>
              </w:rPr>
              <w:t xml:space="preserve">Fiskalnega sveta o </w:t>
            </w:r>
            <w:r w:rsidR="00617E2A" w:rsidRPr="00617E2A">
              <w:rPr>
                <w:rFonts w:ascii="Arial" w:hAnsi="Arial" w:cs="Arial"/>
                <w:iCs/>
                <w:sz w:val="20"/>
              </w:rPr>
              <w:t>skladnosti izvršenih proračunov sektorja država s fiskalnim</w:t>
            </w:r>
            <w:r w:rsidR="005830A3">
              <w:rPr>
                <w:rFonts w:ascii="Arial" w:hAnsi="Arial" w:cs="Arial"/>
                <w:iCs/>
                <w:sz w:val="20"/>
              </w:rPr>
              <w:t>i</w:t>
            </w:r>
            <w:r w:rsidR="00617E2A" w:rsidRPr="00617E2A">
              <w:rPr>
                <w:rFonts w:ascii="Arial" w:hAnsi="Arial" w:cs="Arial"/>
                <w:iCs/>
                <w:sz w:val="20"/>
              </w:rPr>
              <w:t xml:space="preserve"> pravili v letu 20</w:t>
            </w:r>
            <w:r w:rsidR="003D7D1B">
              <w:rPr>
                <w:rFonts w:ascii="Arial" w:hAnsi="Arial" w:cs="Arial"/>
                <w:iCs/>
                <w:sz w:val="20"/>
              </w:rPr>
              <w:t>20</w:t>
            </w:r>
            <w:r w:rsidRPr="005F1177">
              <w:rPr>
                <w:rFonts w:ascii="Arial" w:hAnsi="Arial" w:cs="Arial"/>
                <w:iCs/>
                <w:sz w:val="20"/>
              </w:rPr>
              <w:t xml:space="preserve"> ter ga posreduje Državnemu zboru Republike Slovenije in Fiskalnemu svetu Republike Slovenije</w:t>
            </w:r>
            <w:r w:rsidR="00AC4C47">
              <w:rPr>
                <w:rFonts w:ascii="Arial" w:hAnsi="Arial" w:cs="Arial"/>
                <w:iCs/>
                <w:sz w:val="20"/>
              </w:rPr>
              <w:t>.</w:t>
            </w:r>
          </w:p>
          <w:p w14:paraId="5D12BA08" w14:textId="77777777" w:rsidR="00303E1F" w:rsidRPr="005F1177" w:rsidRDefault="00303E1F" w:rsidP="005F1177">
            <w:pPr>
              <w:pStyle w:val="Odstavekseznama"/>
              <w:spacing w:before="60" w:after="60"/>
              <w:ind w:left="0"/>
              <w:rPr>
                <w:rFonts w:ascii="Arial" w:hAnsi="Arial" w:cs="Arial"/>
                <w:iCs/>
                <w:sz w:val="20"/>
              </w:rPr>
            </w:pPr>
          </w:p>
          <w:p w14:paraId="3277BD3E" w14:textId="77777777" w:rsidR="003D7D1B" w:rsidRPr="003D7D1B" w:rsidRDefault="00E84CD6" w:rsidP="003D7D1B">
            <w:pPr>
              <w:tabs>
                <w:tab w:val="center" w:pos="6663"/>
              </w:tabs>
              <w:jc w:val="center"/>
              <w:rPr>
                <w:rFonts w:cs="Arial"/>
                <w:iCs/>
                <w:szCs w:val="20"/>
              </w:rPr>
            </w:pPr>
            <w:r w:rsidRPr="005F1177">
              <w:rPr>
                <w:rFonts w:cs="Arial"/>
                <w:iCs/>
                <w:szCs w:val="20"/>
              </w:rPr>
              <w:t xml:space="preserve">                                                                                                       </w:t>
            </w:r>
            <w:r w:rsidR="003D7D1B" w:rsidRPr="003D7D1B">
              <w:rPr>
                <w:rFonts w:cs="Arial"/>
                <w:iCs/>
                <w:szCs w:val="20"/>
              </w:rPr>
              <w:t xml:space="preserve">mag. Janja Garvas Hočevar </w:t>
            </w:r>
          </w:p>
          <w:p w14:paraId="36A3C26C" w14:textId="77777777" w:rsidR="00D731F3" w:rsidRPr="003D7D1B" w:rsidRDefault="003D7D1B" w:rsidP="003D7D1B">
            <w:pPr>
              <w:pStyle w:val="podpisi"/>
              <w:tabs>
                <w:tab w:val="clear" w:pos="3402"/>
                <w:tab w:val="center" w:pos="6379"/>
              </w:tabs>
              <w:jc w:val="right"/>
              <w:rPr>
                <w:rFonts w:cs="Arial"/>
                <w:iCs/>
                <w:szCs w:val="20"/>
                <w:lang w:val="sl-SI"/>
              </w:rPr>
            </w:pPr>
            <w:r w:rsidRPr="003D7D1B">
              <w:rPr>
                <w:rFonts w:cs="Arial"/>
                <w:iCs/>
                <w:szCs w:val="20"/>
                <w:lang w:val="sl-SI"/>
              </w:rPr>
              <w:t xml:space="preserve">                                                                      VRŠILKA DOLŽNOSTI GENERALNEGA SEKRETARJA</w:t>
            </w:r>
          </w:p>
          <w:p w14:paraId="43668D57" w14:textId="77777777" w:rsidR="00C44C22" w:rsidRPr="005F1177" w:rsidRDefault="00C44C22" w:rsidP="008E72FE">
            <w:pPr>
              <w:pStyle w:val="podpisi"/>
              <w:tabs>
                <w:tab w:val="clear" w:pos="3402"/>
                <w:tab w:val="center" w:pos="6379"/>
              </w:tabs>
              <w:jc w:val="center"/>
              <w:rPr>
                <w:rFonts w:cs="Arial"/>
                <w:iCs/>
                <w:szCs w:val="20"/>
                <w:lang w:val="sl-SI"/>
              </w:rPr>
            </w:pPr>
          </w:p>
          <w:p w14:paraId="50490FDB" w14:textId="77777777" w:rsidR="00C44C22" w:rsidRPr="00FA2386" w:rsidRDefault="00C44C22" w:rsidP="008E72FE">
            <w:pPr>
              <w:pStyle w:val="podpisi"/>
              <w:tabs>
                <w:tab w:val="clear" w:pos="3402"/>
                <w:tab w:val="center" w:pos="6379"/>
              </w:tabs>
              <w:jc w:val="center"/>
              <w:rPr>
                <w:rFonts w:cs="Arial"/>
                <w:b/>
                <w:szCs w:val="20"/>
                <w:lang w:val="sl-SI"/>
              </w:rPr>
            </w:pPr>
          </w:p>
          <w:p w14:paraId="1DF228D1" w14:textId="77777777" w:rsidR="00C44C22" w:rsidRPr="00FA2386" w:rsidRDefault="009172FC" w:rsidP="008E72FE">
            <w:pPr>
              <w:pStyle w:val="podpisi"/>
              <w:tabs>
                <w:tab w:val="center" w:pos="6379"/>
              </w:tabs>
              <w:rPr>
                <w:rFonts w:cs="Arial"/>
                <w:iCs/>
                <w:szCs w:val="20"/>
                <w:lang w:val="sl-SI"/>
              </w:rPr>
            </w:pPr>
            <w:r w:rsidRPr="00FA2386">
              <w:rPr>
                <w:rFonts w:cs="Arial"/>
                <w:iCs/>
                <w:szCs w:val="20"/>
                <w:lang w:val="sl-SI"/>
              </w:rPr>
              <w:t>Prej</w:t>
            </w:r>
            <w:r w:rsidR="00C44C22" w:rsidRPr="00FA2386">
              <w:rPr>
                <w:rFonts w:cs="Arial"/>
                <w:iCs/>
                <w:szCs w:val="20"/>
                <w:lang w:val="sl-SI"/>
              </w:rPr>
              <w:t>me</w:t>
            </w:r>
            <w:r w:rsidR="00421B6F">
              <w:rPr>
                <w:rFonts w:cs="Arial"/>
                <w:iCs/>
                <w:szCs w:val="20"/>
                <w:lang w:val="sl-SI"/>
              </w:rPr>
              <w:t>jo</w:t>
            </w:r>
            <w:r w:rsidR="00C44C22" w:rsidRPr="00FA2386">
              <w:rPr>
                <w:rFonts w:cs="Arial"/>
                <w:iCs/>
                <w:szCs w:val="20"/>
                <w:lang w:val="sl-SI"/>
              </w:rPr>
              <w:t>:</w:t>
            </w:r>
          </w:p>
          <w:p w14:paraId="6E148EBF" w14:textId="77777777" w:rsidR="00C44C22" w:rsidRDefault="00872801" w:rsidP="008E72FE">
            <w:pPr>
              <w:pStyle w:val="podpisi"/>
              <w:tabs>
                <w:tab w:val="clear" w:pos="3402"/>
                <w:tab w:val="center" w:pos="6379"/>
              </w:tabs>
              <w:rPr>
                <w:rFonts w:cs="Arial"/>
                <w:iCs/>
                <w:szCs w:val="20"/>
                <w:lang w:val="sl-SI"/>
              </w:rPr>
            </w:pPr>
            <w:r>
              <w:rPr>
                <w:rFonts w:cs="Arial"/>
                <w:iCs/>
                <w:szCs w:val="20"/>
                <w:lang w:val="sl-SI"/>
              </w:rPr>
              <w:t xml:space="preserve">- </w:t>
            </w:r>
            <w:r w:rsidR="00C44C22" w:rsidRPr="00FA2386">
              <w:rPr>
                <w:rFonts w:cs="Arial"/>
                <w:iCs/>
                <w:szCs w:val="20"/>
                <w:lang w:val="sl-SI"/>
              </w:rPr>
              <w:t>Ministrstvo za finance</w:t>
            </w:r>
          </w:p>
          <w:p w14:paraId="25B537C4" w14:textId="77777777" w:rsidR="00872801" w:rsidRDefault="00872801" w:rsidP="00872801">
            <w:pPr>
              <w:pStyle w:val="podpisi"/>
              <w:tabs>
                <w:tab w:val="clear" w:pos="3402"/>
                <w:tab w:val="center" w:pos="6379"/>
              </w:tabs>
              <w:rPr>
                <w:rFonts w:cs="Arial"/>
                <w:iCs/>
                <w:szCs w:val="20"/>
                <w:lang w:val="sl-SI"/>
              </w:rPr>
            </w:pPr>
            <w:r>
              <w:rPr>
                <w:rFonts w:cs="Arial"/>
                <w:iCs/>
                <w:szCs w:val="20"/>
                <w:lang w:val="sl-SI"/>
              </w:rPr>
              <w:t>- Državni zbor Republike Slovenije</w:t>
            </w:r>
          </w:p>
          <w:p w14:paraId="34290FC7" w14:textId="77777777" w:rsidR="00872801" w:rsidRDefault="00872801" w:rsidP="00872801">
            <w:pPr>
              <w:pStyle w:val="podpisi"/>
              <w:tabs>
                <w:tab w:val="clear" w:pos="3402"/>
                <w:tab w:val="center" w:pos="6379"/>
              </w:tabs>
              <w:rPr>
                <w:rFonts w:cs="Arial"/>
                <w:iCs/>
                <w:szCs w:val="20"/>
                <w:lang w:val="sl-SI"/>
              </w:rPr>
            </w:pPr>
            <w:r>
              <w:rPr>
                <w:rFonts w:cs="Arial"/>
                <w:iCs/>
                <w:szCs w:val="20"/>
                <w:lang w:val="sl-SI"/>
              </w:rPr>
              <w:t>- Fiskalni svet Republike Slovenije</w:t>
            </w:r>
          </w:p>
          <w:p w14:paraId="264F1A43" w14:textId="77777777" w:rsidR="00B41FCC" w:rsidRPr="00FA2386" w:rsidRDefault="00B41FCC" w:rsidP="00872801">
            <w:pPr>
              <w:pStyle w:val="podpisi"/>
              <w:tabs>
                <w:tab w:val="clear" w:pos="3402"/>
                <w:tab w:val="center" w:pos="6379"/>
              </w:tabs>
              <w:rPr>
                <w:rFonts w:cs="Arial"/>
                <w:iCs/>
                <w:sz w:val="22"/>
                <w:szCs w:val="22"/>
                <w:lang w:val="sl-SI"/>
              </w:rPr>
            </w:pPr>
            <w:r>
              <w:rPr>
                <w:rFonts w:cs="Arial"/>
                <w:iCs/>
                <w:szCs w:val="20"/>
                <w:lang w:val="sl-SI"/>
              </w:rPr>
              <w:t>- Služba Vlade Republike Slovenije za zakonodajo</w:t>
            </w:r>
          </w:p>
        </w:tc>
      </w:tr>
      <w:tr w:rsidR="00D731F3" w:rsidRPr="00FA2386" w14:paraId="50B10A15" w14:textId="77777777" w:rsidTr="005F456B">
        <w:tc>
          <w:tcPr>
            <w:tcW w:w="9163" w:type="dxa"/>
            <w:gridSpan w:val="5"/>
          </w:tcPr>
          <w:p w14:paraId="386D35AD" w14:textId="77777777" w:rsidR="00D731F3" w:rsidRPr="00FA2386" w:rsidRDefault="00D731F3" w:rsidP="00186194">
            <w:pPr>
              <w:pStyle w:val="Neotevilenodstavek"/>
              <w:spacing w:before="0" w:after="0" w:line="260" w:lineRule="exact"/>
              <w:rPr>
                <w:b/>
                <w:iCs/>
              </w:rPr>
            </w:pPr>
            <w:r w:rsidRPr="00FA2386">
              <w:rPr>
                <w:b/>
              </w:rPr>
              <w:t>2. Predlog za obravnavo predloga zakona po nujnem ali skrajšanem postopku v državnem zboru z obrazložitvijo razlogov:</w:t>
            </w:r>
          </w:p>
        </w:tc>
      </w:tr>
      <w:tr w:rsidR="00D731F3" w:rsidRPr="00FA2386" w14:paraId="589DC290" w14:textId="77777777" w:rsidTr="005F456B">
        <w:tc>
          <w:tcPr>
            <w:tcW w:w="9163" w:type="dxa"/>
            <w:gridSpan w:val="5"/>
          </w:tcPr>
          <w:p w14:paraId="32DCB879" w14:textId="77777777" w:rsidR="002F5248" w:rsidRPr="00FA2386" w:rsidRDefault="00C44C22" w:rsidP="00186194">
            <w:pPr>
              <w:pStyle w:val="Neotevilenodstavek"/>
              <w:spacing w:before="0" w:after="0" w:line="260" w:lineRule="exact"/>
              <w:rPr>
                <w:iCs/>
              </w:rPr>
            </w:pPr>
            <w:r w:rsidRPr="00FA2386">
              <w:rPr>
                <w:iCs/>
              </w:rPr>
              <w:t>/</w:t>
            </w:r>
          </w:p>
        </w:tc>
      </w:tr>
      <w:tr w:rsidR="00D731F3" w:rsidRPr="00FA2386" w14:paraId="5D0E5131" w14:textId="77777777" w:rsidTr="005F456B">
        <w:tc>
          <w:tcPr>
            <w:tcW w:w="9163" w:type="dxa"/>
            <w:gridSpan w:val="5"/>
          </w:tcPr>
          <w:p w14:paraId="373DE887" w14:textId="77777777" w:rsidR="00D731F3" w:rsidRPr="00850D93" w:rsidRDefault="00D731F3" w:rsidP="00186194">
            <w:pPr>
              <w:pStyle w:val="Neotevilenodstavek"/>
              <w:spacing w:before="0" w:after="0" w:line="260" w:lineRule="exact"/>
              <w:rPr>
                <w:b/>
                <w:iCs/>
              </w:rPr>
            </w:pPr>
            <w:r w:rsidRPr="00850D93">
              <w:rPr>
                <w:b/>
              </w:rPr>
              <w:t>3.a Osebe, odgovorne za strokovno pripravo in usklajenost gradiva:</w:t>
            </w:r>
          </w:p>
        </w:tc>
      </w:tr>
      <w:tr w:rsidR="00D731F3" w:rsidRPr="00FA2386" w14:paraId="752924D3" w14:textId="77777777" w:rsidTr="005F456B">
        <w:tc>
          <w:tcPr>
            <w:tcW w:w="9163" w:type="dxa"/>
            <w:gridSpan w:val="5"/>
          </w:tcPr>
          <w:p w14:paraId="094DAFF4" w14:textId="77777777" w:rsidR="003B70B1" w:rsidRDefault="003D7D1B" w:rsidP="003D7D1B">
            <w:pPr>
              <w:pStyle w:val="Neotevilenodstavek"/>
              <w:spacing w:before="0" w:after="0" w:line="260" w:lineRule="exact"/>
              <w:rPr>
                <w:iCs/>
                <w:sz w:val="20"/>
                <w:szCs w:val="20"/>
              </w:rPr>
            </w:pPr>
            <w:r w:rsidRPr="003D7D1B">
              <w:rPr>
                <w:iCs/>
                <w:sz w:val="20"/>
                <w:szCs w:val="20"/>
              </w:rPr>
              <w:t>Mag. Franci Klužer, p.p vodja direktorata</w:t>
            </w:r>
          </w:p>
          <w:p w14:paraId="0463CD61" w14:textId="77777777" w:rsidR="00212D36" w:rsidRDefault="00212D36" w:rsidP="003D7D1B">
            <w:pPr>
              <w:pStyle w:val="Neotevilenodstavek"/>
              <w:spacing w:before="0" w:after="0" w:line="260" w:lineRule="exact"/>
              <w:rPr>
                <w:iCs/>
                <w:sz w:val="20"/>
                <w:szCs w:val="20"/>
              </w:rPr>
            </w:pPr>
            <w:r>
              <w:rPr>
                <w:iCs/>
                <w:sz w:val="20"/>
                <w:szCs w:val="20"/>
              </w:rPr>
              <w:t>Peter Štemberger, p.p vodja sektorja</w:t>
            </w:r>
          </w:p>
          <w:p w14:paraId="03CABC63" w14:textId="77777777" w:rsidR="003D7D1B" w:rsidRDefault="003D7D1B" w:rsidP="003D7D1B">
            <w:pPr>
              <w:pStyle w:val="Neotevilenodstavek"/>
              <w:spacing w:before="0" w:after="0" w:line="260" w:lineRule="exact"/>
              <w:rPr>
                <w:iCs/>
                <w:sz w:val="20"/>
                <w:szCs w:val="20"/>
              </w:rPr>
            </w:pPr>
            <w:r w:rsidRPr="003D7D1B">
              <w:rPr>
                <w:iCs/>
                <w:sz w:val="20"/>
                <w:szCs w:val="20"/>
              </w:rPr>
              <w:t>Katja Novak, sekretarka</w:t>
            </w:r>
          </w:p>
          <w:p w14:paraId="13A9D3A5" w14:textId="77777777" w:rsidR="00212D36" w:rsidRPr="00850D93" w:rsidRDefault="00212D36" w:rsidP="003D7D1B">
            <w:pPr>
              <w:pStyle w:val="Neotevilenodstavek"/>
              <w:spacing w:before="0" w:after="0" w:line="260" w:lineRule="exact"/>
              <w:rPr>
                <w:iCs/>
              </w:rPr>
            </w:pPr>
          </w:p>
        </w:tc>
      </w:tr>
      <w:tr w:rsidR="00D731F3" w:rsidRPr="00FA2386" w14:paraId="503A2A04" w14:textId="77777777" w:rsidTr="005F456B">
        <w:tc>
          <w:tcPr>
            <w:tcW w:w="9163" w:type="dxa"/>
            <w:gridSpan w:val="5"/>
          </w:tcPr>
          <w:p w14:paraId="4676A238" w14:textId="77777777" w:rsidR="00D731F3" w:rsidRPr="00FA2386" w:rsidRDefault="00D731F3" w:rsidP="00186194">
            <w:pPr>
              <w:pStyle w:val="Neotevilenodstavek"/>
              <w:spacing w:before="0" w:after="0" w:line="260" w:lineRule="exact"/>
              <w:rPr>
                <w:b/>
                <w:iCs/>
              </w:rPr>
            </w:pPr>
            <w:r w:rsidRPr="00FA2386">
              <w:rPr>
                <w:b/>
                <w:iCs/>
              </w:rPr>
              <w:t xml:space="preserve">3.b Zunanji strokovnjaki, ki so </w:t>
            </w:r>
            <w:r w:rsidRPr="00FA2386">
              <w:rPr>
                <w:b/>
              </w:rPr>
              <w:t>sodelovali pri pripravi dela ali celotnega gradiva:</w:t>
            </w:r>
          </w:p>
        </w:tc>
      </w:tr>
      <w:tr w:rsidR="00D731F3" w:rsidRPr="00FA2386" w14:paraId="32D3AEC1" w14:textId="77777777" w:rsidTr="005F456B">
        <w:tc>
          <w:tcPr>
            <w:tcW w:w="9163" w:type="dxa"/>
            <w:gridSpan w:val="5"/>
          </w:tcPr>
          <w:p w14:paraId="626AB5F7" w14:textId="77777777" w:rsidR="00D731F3" w:rsidRPr="00FA2386" w:rsidRDefault="00CF0E2E" w:rsidP="00186194">
            <w:pPr>
              <w:pStyle w:val="Neotevilenodstavek"/>
              <w:spacing w:before="0" w:after="0" w:line="260" w:lineRule="exact"/>
              <w:rPr>
                <w:iCs/>
              </w:rPr>
            </w:pPr>
            <w:r w:rsidRPr="00FA2386">
              <w:rPr>
                <w:iCs/>
              </w:rPr>
              <w:t>/</w:t>
            </w:r>
          </w:p>
        </w:tc>
      </w:tr>
      <w:tr w:rsidR="00D731F3" w:rsidRPr="00FA2386" w14:paraId="2E652FE4" w14:textId="77777777" w:rsidTr="005F456B">
        <w:tc>
          <w:tcPr>
            <w:tcW w:w="9163" w:type="dxa"/>
            <w:gridSpan w:val="5"/>
          </w:tcPr>
          <w:p w14:paraId="7DE3FCC6" w14:textId="77777777" w:rsidR="00D731F3" w:rsidRPr="00FA2386" w:rsidRDefault="00D731F3" w:rsidP="00186194">
            <w:pPr>
              <w:pStyle w:val="Neotevilenodstavek"/>
              <w:spacing w:before="0" w:after="0" w:line="260" w:lineRule="exact"/>
              <w:rPr>
                <w:b/>
                <w:iCs/>
              </w:rPr>
            </w:pPr>
            <w:r w:rsidRPr="00FA2386">
              <w:rPr>
                <w:b/>
              </w:rPr>
              <w:lastRenderedPageBreak/>
              <w:t>4. Predstavniki vlade, ki bodo sodelovali pri delu državnega zbora:</w:t>
            </w:r>
          </w:p>
        </w:tc>
      </w:tr>
      <w:tr w:rsidR="00D731F3" w:rsidRPr="00FA2386" w14:paraId="21E8B8CF" w14:textId="77777777" w:rsidTr="005F456B">
        <w:tc>
          <w:tcPr>
            <w:tcW w:w="9163" w:type="dxa"/>
            <w:gridSpan w:val="5"/>
          </w:tcPr>
          <w:p w14:paraId="7AEB1052" w14:textId="77777777" w:rsidR="00E84CD6" w:rsidRPr="00FA2386" w:rsidRDefault="00E84CD6" w:rsidP="00E84CD6">
            <w:pPr>
              <w:pStyle w:val="Neotevilenodstavek"/>
              <w:rPr>
                <w:iCs/>
                <w:sz w:val="20"/>
                <w:szCs w:val="20"/>
              </w:rPr>
            </w:pPr>
            <w:r w:rsidRPr="00FA2386">
              <w:rPr>
                <w:iCs/>
                <w:sz w:val="20"/>
                <w:szCs w:val="20"/>
              </w:rPr>
              <w:t xml:space="preserve">- </w:t>
            </w:r>
            <w:r w:rsidR="00617E2A">
              <w:rPr>
                <w:iCs/>
                <w:sz w:val="20"/>
                <w:szCs w:val="20"/>
              </w:rPr>
              <w:t>mag</w:t>
            </w:r>
            <w:r w:rsidRPr="00FA2386">
              <w:rPr>
                <w:iCs/>
                <w:sz w:val="20"/>
                <w:szCs w:val="20"/>
              </w:rPr>
              <w:t xml:space="preserve">. </w:t>
            </w:r>
            <w:r w:rsidR="00617E2A">
              <w:rPr>
                <w:iCs/>
                <w:sz w:val="20"/>
                <w:szCs w:val="20"/>
              </w:rPr>
              <w:t>Andrej Šircelj</w:t>
            </w:r>
            <w:r w:rsidRPr="00FA2386">
              <w:rPr>
                <w:iCs/>
                <w:sz w:val="20"/>
                <w:szCs w:val="20"/>
              </w:rPr>
              <w:t>, minister</w:t>
            </w:r>
          </w:p>
          <w:p w14:paraId="26DE1978" w14:textId="77777777" w:rsidR="00E84CD6" w:rsidRPr="00FA2386" w:rsidRDefault="00E84CD6" w:rsidP="00E84CD6">
            <w:pPr>
              <w:pStyle w:val="Neotevilenodstavek"/>
              <w:rPr>
                <w:iCs/>
                <w:sz w:val="20"/>
                <w:szCs w:val="20"/>
              </w:rPr>
            </w:pPr>
            <w:r w:rsidRPr="00FA2386">
              <w:rPr>
                <w:iCs/>
                <w:sz w:val="20"/>
                <w:szCs w:val="20"/>
              </w:rPr>
              <w:t xml:space="preserve">- </w:t>
            </w:r>
            <w:r w:rsidR="00617E2A" w:rsidRPr="00617E2A">
              <w:rPr>
                <w:iCs/>
                <w:sz w:val="20"/>
                <w:szCs w:val="20"/>
              </w:rPr>
              <w:t>mag. Kristina Šteblaj</w:t>
            </w:r>
            <w:r w:rsidRPr="00FA2386">
              <w:rPr>
                <w:iCs/>
                <w:sz w:val="20"/>
                <w:szCs w:val="20"/>
              </w:rPr>
              <w:t xml:space="preserve">, državna sekretarka </w:t>
            </w:r>
          </w:p>
          <w:p w14:paraId="3183D7DA" w14:textId="77777777" w:rsidR="00E84CD6" w:rsidRPr="00FA2386" w:rsidRDefault="00E84CD6" w:rsidP="00E84CD6">
            <w:pPr>
              <w:pStyle w:val="Neotevilenodstavek"/>
              <w:rPr>
                <w:iCs/>
                <w:sz w:val="20"/>
                <w:szCs w:val="20"/>
              </w:rPr>
            </w:pPr>
            <w:r w:rsidRPr="00FA2386">
              <w:rPr>
                <w:iCs/>
                <w:sz w:val="20"/>
                <w:szCs w:val="20"/>
              </w:rPr>
              <w:t xml:space="preserve">- </w:t>
            </w:r>
            <w:r w:rsidR="003D7D1B">
              <w:rPr>
                <w:iCs/>
                <w:sz w:val="20"/>
                <w:szCs w:val="20"/>
              </w:rPr>
              <w:t>dr. Katja Lautar</w:t>
            </w:r>
            <w:r w:rsidRPr="00FA2386">
              <w:rPr>
                <w:iCs/>
                <w:sz w:val="20"/>
                <w:szCs w:val="20"/>
              </w:rPr>
              <w:t>, državna sekretarka</w:t>
            </w:r>
          </w:p>
          <w:p w14:paraId="29FC9612" w14:textId="77777777" w:rsidR="00E84CD6" w:rsidRPr="00FA2386" w:rsidRDefault="00E84CD6" w:rsidP="00E84CD6">
            <w:pPr>
              <w:pStyle w:val="Neotevilenodstavek"/>
              <w:rPr>
                <w:iCs/>
                <w:sz w:val="20"/>
                <w:szCs w:val="20"/>
              </w:rPr>
            </w:pPr>
            <w:r w:rsidRPr="00FA2386">
              <w:rPr>
                <w:iCs/>
                <w:sz w:val="20"/>
                <w:szCs w:val="20"/>
              </w:rPr>
              <w:t xml:space="preserve">- </w:t>
            </w:r>
            <w:r w:rsidR="00617E2A" w:rsidRPr="00617E2A">
              <w:rPr>
                <w:iCs/>
                <w:sz w:val="20"/>
                <w:szCs w:val="20"/>
              </w:rPr>
              <w:t>mag. Peter Ješovnik</w:t>
            </w:r>
            <w:r w:rsidRPr="00FA2386">
              <w:rPr>
                <w:iCs/>
                <w:sz w:val="20"/>
                <w:szCs w:val="20"/>
              </w:rPr>
              <w:t>, državni sekretar</w:t>
            </w:r>
          </w:p>
          <w:p w14:paraId="5A15FC24" w14:textId="77777777" w:rsidR="000A1010" w:rsidRPr="00FA2386" w:rsidRDefault="000A1010" w:rsidP="00E84CD6">
            <w:pPr>
              <w:pStyle w:val="Neotevilenodstavek"/>
              <w:rPr>
                <w:iCs/>
                <w:sz w:val="20"/>
                <w:szCs w:val="20"/>
              </w:rPr>
            </w:pPr>
            <w:r w:rsidRPr="00FA2386">
              <w:rPr>
                <w:iCs/>
                <w:sz w:val="20"/>
                <w:szCs w:val="20"/>
              </w:rPr>
              <w:t xml:space="preserve">- </w:t>
            </w:r>
            <w:r w:rsidR="003D7D1B" w:rsidRPr="003D7D1B">
              <w:rPr>
                <w:iCs/>
                <w:sz w:val="20"/>
                <w:szCs w:val="20"/>
              </w:rPr>
              <w:t>mag. Maja Hostnik Kališek</w:t>
            </w:r>
            <w:r w:rsidRPr="00FA2386">
              <w:rPr>
                <w:iCs/>
                <w:sz w:val="20"/>
                <w:szCs w:val="20"/>
              </w:rPr>
              <w:t>, državn</w:t>
            </w:r>
            <w:r w:rsidR="00617E2A">
              <w:rPr>
                <w:iCs/>
                <w:sz w:val="20"/>
                <w:szCs w:val="20"/>
              </w:rPr>
              <w:t>a</w:t>
            </w:r>
            <w:r w:rsidRPr="00FA2386">
              <w:rPr>
                <w:iCs/>
                <w:sz w:val="20"/>
                <w:szCs w:val="20"/>
              </w:rPr>
              <w:t xml:space="preserve"> sekretar</w:t>
            </w:r>
            <w:r w:rsidR="00617E2A">
              <w:rPr>
                <w:iCs/>
                <w:sz w:val="20"/>
                <w:szCs w:val="20"/>
              </w:rPr>
              <w:t>ka</w:t>
            </w:r>
          </w:p>
          <w:p w14:paraId="1876D57C" w14:textId="77777777" w:rsidR="00423A4E" w:rsidRPr="00FA2386" w:rsidRDefault="00423A4E" w:rsidP="003D7D1B">
            <w:pPr>
              <w:pStyle w:val="Neotevilenodstavek"/>
              <w:rPr>
                <w:iCs/>
              </w:rPr>
            </w:pPr>
          </w:p>
        </w:tc>
      </w:tr>
      <w:tr w:rsidR="00D731F3" w:rsidRPr="00FA2386" w14:paraId="33BFF6C8" w14:textId="77777777" w:rsidTr="005F456B">
        <w:tc>
          <w:tcPr>
            <w:tcW w:w="9163" w:type="dxa"/>
            <w:gridSpan w:val="5"/>
          </w:tcPr>
          <w:p w14:paraId="7806B0F7" w14:textId="77777777" w:rsidR="00D731F3" w:rsidRPr="00FA2386" w:rsidRDefault="00D731F3" w:rsidP="0080537E">
            <w:pPr>
              <w:pStyle w:val="Oddelek"/>
              <w:numPr>
                <w:ilvl w:val="0"/>
                <w:numId w:val="0"/>
              </w:numPr>
              <w:spacing w:before="0" w:after="0" w:line="260" w:lineRule="exact"/>
              <w:jc w:val="both"/>
            </w:pPr>
            <w:r w:rsidRPr="00FA2386">
              <w:t>5. Kratek povzetek gradiva:</w:t>
            </w:r>
          </w:p>
        </w:tc>
      </w:tr>
      <w:tr w:rsidR="00D731F3" w:rsidRPr="00FA2386" w14:paraId="7D1708DC" w14:textId="77777777" w:rsidTr="005F456B">
        <w:tc>
          <w:tcPr>
            <w:tcW w:w="9163" w:type="dxa"/>
            <w:gridSpan w:val="5"/>
          </w:tcPr>
          <w:p w14:paraId="666B24A8" w14:textId="77777777" w:rsidR="00212D36" w:rsidRDefault="00212D36" w:rsidP="00212D36">
            <w:pPr>
              <w:pStyle w:val="Brezrazmikov"/>
              <w:spacing w:line="276" w:lineRule="auto"/>
              <w:jc w:val="both"/>
              <w:rPr>
                <w:rFonts w:ascii="Arial" w:hAnsi="Arial" w:cs="Arial"/>
                <w:sz w:val="20"/>
                <w:szCs w:val="20"/>
              </w:rPr>
            </w:pPr>
            <w:r>
              <w:rPr>
                <w:rFonts w:ascii="Arial" w:hAnsi="Arial" w:cs="Arial"/>
                <w:sz w:val="20"/>
                <w:szCs w:val="20"/>
              </w:rPr>
              <w:t>Fiskalni svet v Oceni skladnosti izvršenih proračunov sektorja država s fiskalnimi pravili v letu 2020 ugotavlja, da so bila fiskalna pravila v letu 2020 po večini spoštovana, ter da je bil okvir za pripravo poračunov pogosto in občutno spremenjen, so pa bili odhodki posameznih blagajn javnega financiranja manjši od maksimalno dovoljenih odhodkov glede na veljavne proračunske okvire. Hkrati Fiskalni svet v oceni odpira tudi vprašanje učinkovitosti ukrepov za spopadanj</w:t>
            </w:r>
            <w:r w:rsidR="00AF08CD">
              <w:rPr>
                <w:rFonts w:ascii="Arial" w:hAnsi="Arial" w:cs="Arial"/>
                <w:sz w:val="20"/>
                <w:szCs w:val="20"/>
              </w:rPr>
              <w:t>e</w:t>
            </w:r>
            <w:r>
              <w:rPr>
                <w:rFonts w:ascii="Arial" w:hAnsi="Arial" w:cs="Arial"/>
                <w:sz w:val="20"/>
                <w:szCs w:val="20"/>
              </w:rPr>
              <w:t xml:space="preserve"> z epidemijo in njenimi posledicami ter opozarja, da morajo biti ukrepi za izhod iz krize učinkoviti, ustrezno usmerjeni in transparentni, in če niso začasni, morajo krepiti gospodarski potencial, saj v nasprotnim primeru slabijo srednjeročno in dolgoročno vzdržnost javnih financ. Vlada v gradivu podaja stališče do ocene Fiskalnega sveta. Opozarja, da fiskalna pravila v času izjemnih negotovosti, ki jih je povzročila epidemija</w:t>
            </w:r>
            <w:r w:rsidR="00B67D4E">
              <w:rPr>
                <w:rFonts w:ascii="Arial" w:hAnsi="Arial" w:cs="Arial"/>
                <w:sz w:val="20"/>
                <w:szCs w:val="20"/>
              </w:rPr>
              <w:t>,</w:t>
            </w:r>
            <w:r>
              <w:rPr>
                <w:rFonts w:ascii="Arial" w:hAnsi="Arial" w:cs="Arial"/>
                <w:sz w:val="20"/>
                <w:szCs w:val="20"/>
              </w:rPr>
              <w:t xml:space="preserve"> ne smejo zavirati okrevanja. Hkrati izpostavlja, da je zaradi velikih negotovosti ocenjevanje izpolnjevanja fiskalnih pravil oteženo, zato so se pristojne institucije v ostalih državah članicah in na mednarodni ravni v večji meri odločile za uporabo kvalitativnih ocen. Vlada opozarja tudi na možnost  večjih naknadnih revizij podatkov po metodologiji ESA za leto 2020. V zvezi z ocenjevanjem učinkovitosti ukrepov za spopadanje z epidemijo in njenimi posledicami pa vlada izpostavlja, da kazalniki kažejo različno sliko učinkovitosti do sedaj, predvsem pa bo pomembno ocenjevati njihovo učinkovitost na srednji in dolgi rok. </w:t>
            </w:r>
          </w:p>
          <w:p w14:paraId="376A1E3E" w14:textId="77777777" w:rsidR="009F694A" w:rsidRPr="00FA2386" w:rsidRDefault="009F694A" w:rsidP="00A90952">
            <w:pPr>
              <w:autoSpaceDE w:val="0"/>
              <w:autoSpaceDN w:val="0"/>
              <w:adjustRightInd w:val="0"/>
              <w:spacing w:line="276" w:lineRule="auto"/>
              <w:jc w:val="both"/>
              <w:rPr>
                <w:rFonts w:cs="Arial"/>
                <w:sz w:val="22"/>
                <w:szCs w:val="22"/>
              </w:rPr>
            </w:pPr>
          </w:p>
        </w:tc>
      </w:tr>
      <w:tr w:rsidR="00D731F3" w:rsidRPr="00FA2386" w14:paraId="7E75133A" w14:textId="77777777" w:rsidTr="005F456B">
        <w:tc>
          <w:tcPr>
            <w:tcW w:w="9163" w:type="dxa"/>
            <w:gridSpan w:val="5"/>
          </w:tcPr>
          <w:p w14:paraId="77BBE60A" w14:textId="77777777" w:rsidR="00D731F3" w:rsidRPr="00FA2386" w:rsidRDefault="00D731F3" w:rsidP="0080537E">
            <w:pPr>
              <w:pStyle w:val="Oddelek"/>
              <w:numPr>
                <w:ilvl w:val="0"/>
                <w:numId w:val="0"/>
              </w:numPr>
              <w:spacing w:before="0" w:after="0" w:line="260" w:lineRule="exact"/>
              <w:jc w:val="both"/>
            </w:pPr>
            <w:r w:rsidRPr="00FA2386">
              <w:t>6. Presoja posledic za:</w:t>
            </w:r>
          </w:p>
        </w:tc>
      </w:tr>
      <w:tr w:rsidR="00D731F3" w:rsidRPr="00FA2386" w14:paraId="7B07E0F0" w14:textId="77777777" w:rsidTr="005F456B">
        <w:tc>
          <w:tcPr>
            <w:tcW w:w="1448" w:type="dxa"/>
            <w:gridSpan w:val="2"/>
          </w:tcPr>
          <w:p w14:paraId="6C6F932D" w14:textId="77777777" w:rsidR="00D731F3" w:rsidRPr="00FA2386" w:rsidRDefault="00D731F3" w:rsidP="00186194">
            <w:pPr>
              <w:pStyle w:val="Neotevilenodstavek"/>
              <w:spacing w:before="0" w:after="0" w:line="260" w:lineRule="exact"/>
              <w:ind w:left="360"/>
              <w:rPr>
                <w:iCs/>
              </w:rPr>
            </w:pPr>
            <w:r w:rsidRPr="00FA2386">
              <w:rPr>
                <w:iCs/>
              </w:rPr>
              <w:t>a)</w:t>
            </w:r>
          </w:p>
        </w:tc>
        <w:tc>
          <w:tcPr>
            <w:tcW w:w="5444" w:type="dxa"/>
            <w:gridSpan w:val="2"/>
          </w:tcPr>
          <w:p w14:paraId="0F6E0FF9" w14:textId="77777777" w:rsidR="00D731F3" w:rsidRPr="00FA2386" w:rsidRDefault="00D731F3" w:rsidP="00186194">
            <w:pPr>
              <w:pStyle w:val="Neotevilenodstavek"/>
              <w:spacing w:before="0" w:after="0" w:line="260" w:lineRule="exact"/>
            </w:pPr>
            <w:r w:rsidRPr="00FA2386">
              <w:t>javnofinančna sredstva nad 40.000 EUR v tekočem in naslednjih treh letih</w:t>
            </w:r>
          </w:p>
        </w:tc>
        <w:tc>
          <w:tcPr>
            <w:tcW w:w="2271" w:type="dxa"/>
            <w:vAlign w:val="center"/>
          </w:tcPr>
          <w:p w14:paraId="0C678938" w14:textId="77777777" w:rsidR="00D731F3" w:rsidRPr="00FA2386" w:rsidRDefault="00D731F3" w:rsidP="0080537E">
            <w:pPr>
              <w:pStyle w:val="Neotevilenodstavek"/>
              <w:spacing w:before="0" w:after="0" w:line="260" w:lineRule="exact"/>
              <w:rPr>
                <w:iCs/>
              </w:rPr>
            </w:pPr>
            <w:r w:rsidRPr="00FA2386">
              <w:t>NE</w:t>
            </w:r>
          </w:p>
        </w:tc>
      </w:tr>
      <w:tr w:rsidR="00D731F3" w:rsidRPr="00FA2386" w14:paraId="49AFA333" w14:textId="77777777" w:rsidTr="005F456B">
        <w:tc>
          <w:tcPr>
            <w:tcW w:w="1448" w:type="dxa"/>
            <w:gridSpan w:val="2"/>
          </w:tcPr>
          <w:p w14:paraId="784D4ED8" w14:textId="77777777" w:rsidR="00D731F3" w:rsidRPr="00FA2386" w:rsidRDefault="00D731F3" w:rsidP="00186194">
            <w:pPr>
              <w:pStyle w:val="Neotevilenodstavek"/>
              <w:spacing w:before="0" w:after="0" w:line="260" w:lineRule="exact"/>
              <w:ind w:left="360"/>
              <w:rPr>
                <w:iCs/>
              </w:rPr>
            </w:pPr>
            <w:r w:rsidRPr="00FA2386">
              <w:rPr>
                <w:iCs/>
              </w:rPr>
              <w:t>b)</w:t>
            </w:r>
          </w:p>
        </w:tc>
        <w:tc>
          <w:tcPr>
            <w:tcW w:w="5444" w:type="dxa"/>
            <w:gridSpan w:val="2"/>
          </w:tcPr>
          <w:p w14:paraId="48D6B7D1" w14:textId="77777777" w:rsidR="00D731F3" w:rsidRPr="00FA2386" w:rsidRDefault="00D731F3" w:rsidP="00186194">
            <w:pPr>
              <w:pStyle w:val="Neotevilenodstavek"/>
              <w:spacing w:before="0" w:after="0" w:line="260" w:lineRule="exact"/>
              <w:rPr>
                <w:iCs/>
              </w:rPr>
            </w:pPr>
            <w:r w:rsidRPr="00FA2386">
              <w:rPr>
                <w:bCs/>
              </w:rPr>
              <w:t>usklajenost slovenskega pravnega reda s pravnim redom Evropske unije</w:t>
            </w:r>
          </w:p>
        </w:tc>
        <w:tc>
          <w:tcPr>
            <w:tcW w:w="2271" w:type="dxa"/>
            <w:vAlign w:val="center"/>
          </w:tcPr>
          <w:p w14:paraId="7056B6CC" w14:textId="77777777" w:rsidR="00D731F3" w:rsidRPr="00FA2386" w:rsidRDefault="00D731F3" w:rsidP="0080537E">
            <w:pPr>
              <w:pStyle w:val="Neotevilenodstavek"/>
              <w:spacing w:before="0" w:after="0" w:line="260" w:lineRule="exact"/>
              <w:rPr>
                <w:iCs/>
              </w:rPr>
            </w:pPr>
            <w:r w:rsidRPr="00FA2386">
              <w:t>NE</w:t>
            </w:r>
          </w:p>
        </w:tc>
      </w:tr>
      <w:tr w:rsidR="00D731F3" w:rsidRPr="00FA2386" w14:paraId="22C5F62E" w14:textId="77777777" w:rsidTr="005F456B">
        <w:tc>
          <w:tcPr>
            <w:tcW w:w="1448" w:type="dxa"/>
            <w:gridSpan w:val="2"/>
          </w:tcPr>
          <w:p w14:paraId="7214B55D" w14:textId="77777777" w:rsidR="00D731F3" w:rsidRPr="00FA2386" w:rsidRDefault="00D731F3" w:rsidP="00186194">
            <w:pPr>
              <w:pStyle w:val="Neotevilenodstavek"/>
              <w:spacing w:before="0" w:after="0" w:line="260" w:lineRule="exact"/>
              <w:ind w:left="360"/>
              <w:rPr>
                <w:iCs/>
              </w:rPr>
            </w:pPr>
            <w:r w:rsidRPr="00FA2386">
              <w:rPr>
                <w:iCs/>
              </w:rPr>
              <w:t>c)</w:t>
            </w:r>
          </w:p>
        </w:tc>
        <w:tc>
          <w:tcPr>
            <w:tcW w:w="5444" w:type="dxa"/>
            <w:gridSpan w:val="2"/>
          </w:tcPr>
          <w:p w14:paraId="1F7EA8D3" w14:textId="77777777" w:rsidR="00D731F3" w:rsidRPr="00FA2386" w:rsidRDefault="00D731F3" w:rsidP="00186194">
            <w:pPr>
              <w:pStyle w:val="Neotevilenodstavek"/>
              <w:spacing w:before="0" w:after="0" w:line="260" w:lineRule="exact"/>
              <w:rPr>
                <w:iCs/>
              </w:rPr>
            </w:pPr>
            <w:r w:rsidRPr="00FA2386">
              <w:t>administrativne posledice</w:t>
            </w:r>
          </w:p>
        </w:tc>
        <w:tc>
          <w:tcPr>
            <w:tcW w:w="2271" w:type="dxa"/>
            <w:vAlign w:val="center"/>
          </w:tcPr>
          <w:p w14:paraId="591F59D4" w14:textId="77777777" w:rsidR="00D731F3" w:rsidRPr="00FA2386" w:rsidRDefault="00D731F3" w:rsidP="0080537E">
            <w:pPr>
              <w:pStyle w:val="Neotevilenodstavek"/>
              <w:spacing w:before="0" w:after="0" w:line="260" w:lineRule="exact"/>
            </w:pPr>
            <w:r w:rsidRPr="00FA2386">
              <w:t>NE</w:t>
            </w:r>
          </w:p>
        </w:tc>
      </w:tr>
      <w:tr w:rsidR="00D731F3" w:rsidRPr="00FA2386" w14:paraId="676795ED" w14:textId="77777777" w:rsidTr="005F456B">
        <w:tc>
          <w:tcPr>
            <w:tcW w:w="1448" w:type="dxa"/>
            <w:gridSpan w:val="2"/>
          </w:tcPr>
          <w:p w14:paraId="1F820639" w14:textId="77777777" w:rsidR="00D731F3" w:rsidRPr="00FA2386" w:rsidRDefault="00D731F3" w:rsidP="00186194">
            <w:pPr>
              <w:pStyle w:val="Neotevilenodstavek"/>
              <w:spacing w:before="0" w:after="0" w:line="260" w:lineRule="exact"/>
              <w:ind w:left="360"/>
              <w:rPr>
                <w:iCs/>
              </w:rPr>
            </w:pPr>
            <w:r w:rsidRPr="00FA2386">
              <w:rPr>
                <w:iCs/>
              </w:rPr>
              <w:t>č)</w:t>
            </w:r>
          </w:p>
        </w:tc>
        <w:tc>
          <w:tcPr>
            <w:tcW w:w="5444" w:type="dxa"/>
            <w:gridSpan w:val="2"/>
          </w:tcPr>
          <w:p w14:paraId="5A35856F" w14:textId="77777777" w:rsidR="00D731F3" w:rsidRPr="00FA2386" w:rsidRDefault="00D731F3" w:rsidP="00186194">
            <w:pPr>
              <w:pStyle w:val="Neotevilenodstavek"/>
              <w:spacing w:before="0" w:after="0" w:line="260" w:lineRule="exact"/>
              <w:rPr>
                <w:bCs/>
              </w:rPr>
            </w:pPr>
            <w:r w:rsidRPr="00FA2386">
              <w:t>gospodarstvo, zlasti</w:t>
            </w:r>
            <w:r w:rsidRPr="00FA2386">
              <w:rPr>
                <w:bCs/>
              </w:rPr>
              <w:t xml:space="preserve"> mala in srednja podjetja ter konkurenčnost podjetij</w:t>
            </w:r>
          </w:p>
        </w:tc>
        <w:tc>
          <w:tcPr>
            <w:tcW w:w="2271" w:type="dxa"/>
            <w:vAlign w:val="center"/>
          </w:tcPr>
          <w:p w14:paraId="524CCD2A" w14:textId="77777777" w:rsidR="00D731F3" w:rsidRPr="00FA2386" w:rsidRDefault="00D731F3" w:rsidP="0080537E">
            <w:pPr>
              <w:pStyle w:val="Neotevilenodstavek"/>
              <w:spacing w:before="0" w:after="0" w:line="260" w:lineRule="exact"/>
              <w:rPr>
                <w:iCs/>
              </w:rPr>
            </w:pPr>
            <w:r w:rsidRPr="00FA2386">
              <w:t>NE</w:t>
            </w:r>
          </w:p>
        </w:tc>
      </w:tr>
      <w:tr w:rsidR="00D731F3" w:rsidRPr="00FA2386" w14:paraId="11ACBCE4" w14:textId="77777777" w:rsidTr="005F456B">
        <w:tc>
          <w:tcPr>
            <w:tcW w:w="1448" w:type="dxa"/>
            <w:gridSpan w:val="2"/>
          </w:tcPr>
          <w:p w14:paraId="0BEFA4DB" w14:textId="77777777" w:rsidR="00D731F3" w:rsidRPr="00FA2386" w:rsidRDefault="00D731F3" w:rsidP="00186194">
            <w:pPr>
              <w:pStyle w:val="Neotevilenodstavek"/>
              <w:spacing w:before="0" w:after="0" w:line="260" w:lineRule="exact"/>
              <w:ind w:left="360"/>
              <w:rPr>
                <w:iCs/>
              </w:rPr>
            </w:pPr>
            <w:r w:rsidRPr="00FA2386">
              <w:rPr>
                <w:iCs/>
              </w:rPr>
              <w:t>d)</w:t>
            </w:r>
          </w:p>
        </w:tc>
        <w:tc>
          <w:tcPr>
            <w:tcW w:w="5444" w:type="dxa"/>
            <w:gridSpan w:val="2"/>
          </w:tcPr>
          <w:p w14:paraId="03940D6D" w14:textId="77777777" w:rsidR="00D731F3" w:rsidRPr="00FA2386" w:rsidRDefault="00D731F3" w:rsidP="00186194">
            <w:pPr>
              <w:pStyle w:val="Neotevilenodstavek"/>
              <w:spacing w:before="0" w:after="0" w:line="260" w:lineRule="exact"/>
              <w:rPr>
                <w:bCs/>
              </w:rPr>
            </w:pPr>
            <w:r w:rsidRPr="00FA2386">
              <w:rPr>
                <w:bCs/>
              </w:rPr>
              <w:t>okolje, vključno s prostorskimi in varstvenimi vidiki</w:t>
            </w:r>
          </w:p>
        </w:tc>
        <w:tc>
          <w:tcPr>
            <w:tcW w:w="2271" w:type="dxa"/>
            <w:vAlign w:val="center"/>
          </w:tcPr>
          <w:p w14:paraId="61D3B3FC" w14:textId="77777777" w:rsidR="00D731F3" w:rsidRPr="00FA2386" w:rsidRDefault="00D731F3" w:rsidP="0080537E">
            <w:pPr>
              <w:pStyle w:val="Neotevilenodstavek"/>
              <w:spacing w:before="0" w:after="0" w:line="260" w:lineRule="exact"/>
              <w:rPr>
                <w:iCs/>
              </w:rPr>
            </w:pPr>
            <w:r w:rsidRPr="00FA2386">
              <w:t>NE</w:t>
            </w:r>
          </w:p>
        </w:tc>
      </w:tr>
      <w:tr w:rsidR="00D731F3" w:rsidRPr="00FA2386" w14:paraId="01BD7230" w14:textId="77777777" w:rsidTr="005F456B">
        <w:tc>
          <w:tcPr>
            <w:tcW w:w="1448" w:type="dxa"/>
            <w:gridSpan w:val="2"/>
          </w:tcPr>
          <w:p w14:paraId="2AD73159" w14:textId="77777777" w:rsidR="00D731F3" w:rsidRPr="00FA2386" w:rsidRDefault="00D731F3" w:rsidP="00186194">
            <w:pPr>
              <w:pStyle w:val="Neotevilenodstavek"/>
              <w:spacing w:before="0" w:after="0" w:line="260" w:lineRule="exact"/>
              <w:ind w:left="360"/>
              <w:rPr>
                <w:iCs/>
              </w:rPr>
            </w:pPr>
            <w:r w:rsidRPr="00FA2386">
              <w:rPr>
                <w:iCs/>
              </w:rPr>
              <w:t>e)</w:t>
            </w:r>
          </w:p>
        </w:tc>
        <w:tc>
          <w:tcPr>
            <w:tcW w:w="5444" w:type="dxa"/>
            <w:gridSpan w:val="2"/>
          </w:tcPr>
          <w:p w14:paraId="1C8CF7DB" w14:textId="77777777" w:rsidR="00D731F3" w:rsidRPr="00FA2386" w:rsidRDefault="00D731F3" w:rsidP="00186194">
            <w:pPr>
              <w:pStyle w:val="Neotevilenodstavek"/>
              <w:spacing w:before="0" w:after="0" w:line="260" w:lineRule="exact"/>
              <w:rPr>
                <w:bCs/>
              </w:rPr>
            </w:pPr>
            <w:r w:rsidRPr="00FA2386">
              <w:rPr>
                <w:bCs/>
              </w:rPr>
              <w:t>socialno področje</w:t>
            </w:r>
          </w:p>
        </w:tc>
        <w:tc>
          <w:tcPr>
            <w:tcW w:w="2271" w:type="dxa"/>
            <w:vAlign w:val="center"/>
          </w:tcPr>
          <w:p w14:paraId="670D3BD6" w14:textId="77777777" w:rsidR="00D731F3" w:rsidRPr="00FA2386" w:rsidRDefault="00D731F3" w:rsidP="0080537E">
            <w:pPr>
              <w:pStyle w:val="Neotevilenodstavek"/>
              <w:spacing w:before="0" w:after="0" w:line="260" w:lineRule="exact"/>
              <w:rPr>
                <w:iCs/>
              </w:rPr>
            </w:pPr>
            <w:r w:rsidRPr="00FA2386">
              <w:t>NE</w:t>
            </w:r>
          </w:p>
        </w:tc>
      </w:tr>
      <w:tr w:rsidR="00D731F3" w:rsidRPr="00FA2386" w14:paraId="65D34FC5" w14:textId="77777777" w:rsidTr="005F456B">
        <w:tc>
          <w:tcPr>
            <w:tcW w:w="1448" w:type="dxa"/>
            <w:gridSpan w:val="2"/>
            <w:tcBorders>
              <w:bottom w:val="single" w:sz="4" w:space="0" w:color="auto"/>
            </w:tcBorders>
          </w:tcPr>
          <w:p w14:paraId="5BD24F10" w14:textId="77777777" w:rsidR="00D731F3" w:rsidRPr="00FA2386" w:rsidRDefault="00D731F3" w:rsidP="00186194">
            <w:pPr>
              <w:pStyle w:val="Neotevilenodstavek"/>
              <w:spacing w:before="0" w:after="0" w:line="260" w:lineRule="exact"/>
              <w:ind w:left="360"/>
              <w:rPr>
                <w:iCs/>
              </w:rPr>
            </w:pPr>
            <w:r w:rsidRPr="00FA2386">
              <w:rPr>
                <w:iCs/>
              </w:rPr>
              <w:t>f)</w:t>
            </w:r>
          </w:p>
        </w:tc>
        <w:tc>
          <w:tcPr>
            <w:tcW w:w="5444" w:type="dxa"/>
            <w:gridSpan w:val="2"/>
            <w:tcBorders>
              <w:bottom w:val="single" w:sz="4" w:space="0" w:color="auto"/>
            </w:tcBorders>
          </w:tcPr>
          <w:p w14:paraId="2E2FF86D" w14:textId="77777777" w:rsidR="00D731F3" w:rsidRPr="00FA2386" w:rsidRDefault="00D731F3" w:rsidP="00186194">
            <w:pPr>
              <w:pStyle w:val="Neotevilenodstavek"/>
              <w:spacing w:before="0" w:after="0" w:line="260" w:lineRule="exact"/>
              <w:rPr>
                <w:bCs/>
              </w:rPr>
            </w:pPr>
            <w:r w:rsidRPr="00FA2386">
              <w:rPr>
                <w:bCs/>
              </w:rPr>
              <w:t>dokumente razvojnega načrtovanja:</w:t>
            </w:r>
          </w:p>
          <w:p w14:paraId="015A2F64" w14:textId="77777777" w:rsidR="00D731F3" w:rsidRPr="00FA2386" w:rsidRDefault="00D731F3" w:rsidP="0080537E">
            <w:pPr>
              <w:pStyle w:val="Neotevilenodstavek"/>
              <w:numPr>
                <w:ilvl w:val="0"/>
                <w:numId w:val="6"/>
              </w:numPr>
              <w:spacing w:before="0" w:after="0" w:line="260" w:lineRule="exact"/>
              <w:rPr>
                <w:bCs/>
              </w:rPr>
            </w:pPr>
            <w:r w:rsidRPr="00FA2386">
              <w:rPr>
                <w:bCs/>
              </w:rPr>
              <w:t>nacionalne dokumente razvojnega načrtovanja</w:t>
            </w:r>
          </w:p>
          <w:p w14:paraId="7BD8AEDF" w14:textId="77777777" w:rsidR="00D731F3" w:rsidRPr="00FA2386" w:rsidRDefault="00D731F3" w:rsidP="0080537E">
            <w:pPr>
              <w:pStyle w:val="Neotevilenodstavek"/>
              <w:numPr>
                <w:ilvl w:val="0"/>
                <w:numId w:val="6"/>
              </w:numPr>
              <w:spacing w:before="0" w:after="0" w:line="260" w:lineRule="exact"/>
              <w:rPr>
                <w:bCs/>
              </w:rPr>
            </w:pPr>
            <w:r w:rsidRPr="00FA2386">
              <w:rPr>
                <w:bCs/>
              </w:rPr>
              <w:t>razvojne politike na ravni programov po strukturi razvojne klasifikacije programskega proračuna</w:t>
            </w:r>
          </w:p>
          <w:p w14:paraId="42B98CE9" w14:textId="77777777" w:rsidR="00D731F3" w:rsidRPr="00FA2386" w:rsidRDefault="00D731F3" w:rsidP="0080537E">
            <w:pPr>
              <w:pStyle w:val="Neotevilenodstavek"/>
              <w:numPr>
                <w:ilvl w:val="0"/>
                <w:numId w:val="6"/>
              </w:numPr>
              <w:spacing w:before="0" w:after="0" w:line="260" w:lineRule="exact"/>
              <w:rPr>
                <w:bCs/>
              </w:rPr>
            </w:pPr>
            <w:r w:rsidRPr="00FA2386">
              <w:rPr>
                <w:bCs/>
              </w:rPr>
              <w:t>razvojne dokumente Evropske unije in mednarodnih organizacij</w:t>
            </w:r>
          </w:p>
        </w:tc>
        <w:tc>
          <w:tcPr>
            <w:tcW w:w="2271" w:type="dxa"/>
            <w:tcBorders>
              <w:bottom w:val="single" w:sz="4" w:space="0" w:color="auto"/>
            </w:tcBorders>
            <w:vAlign w:val="center"/>
          </w:tcPr>
          <w:p w14:paraId="635F9B3D" w14:textId="77777777" w:rsidR="00D731F3" w:rsidRPr="00FA2386" w:rsidRDefault="00303E1F" w:rsidP="0080537E">
            <w:pPr>
              <w:pStyle w:val="Neotevilenodstavek"/>
              <w:spacing w:before="0" w:after="0" w:line="260" w:lineRule="exact"/>
              <w:rPr>
                <w:iCs/>
              </w:rPr>
            </w:pPr>
            <w:r w:rsidRPr="00FA2386">
              <w:rPr>
                <w:iCs/>
              </w:rPr>
              <w:t>DA</w:t>
            </w:r>
          </w:p>
        </w:tc>
      </w:tr>
      <w:tr w:rsidR="00D731F3" w:rsidRPr="00FA2386" w14:paraId="587D5440" w14:textId="77777777" w:rsidTr="005F456B">
        <w:tc>
          <w:tcPr>
            <w:tcW w:w="9163" w:type="dxa"/>
            <w:gridSpan w:val="5"/>
            <w:tcBorders>
              <w:top w:val="single" w:sz="4" w:space="0" w:color="auto"/>
              <w:left w:val="single" w:sz="4" w:space="0" w:color="auto"/>
              <w:bottom w:val="single" w:sz="4" w:space="0" w:color="auto"/>
              <w:right w:val="single" w:sz="4" w:space="0" w:color="auto"/>
            </w:tcBorders>
          </w:tcPr>
          <w:p w14:paraId="76A825E2" w14:textId="77777777" w:rsidR="00D731F3" w:rsidRPr="00FA2386" w:rsidRDefault="00D731F3" w:rsidP="0080537E">
            <w:pPr>
              <w:pStyle w:val="Oddelek"/>
              <w:widowControl w:val="0"/>
              <w:numPr>
                <w:ilvl w:val="0"/>
                <w:numId w:val="0"/>
              </w:numPr>
              <w:spacing w:before="0" w:after="0" w:line="260" w:lineRule="exact"/>
              <w:jc w:val="both"/>
            </w:pPr>
            <w:r w:rsidRPr="00FA2386">
              <w:t>7.a Predstavitev ocene finančnih posledic nad 40.000 EUR:</w:t>
            </w:r>
          </w:p>
          <w:p w14:paraId="2BC24FD4" w14:textId="77777777" w:rsidR="00D731F3" w:rsidRPr="00FA2386" w:rsidRDefault="00D731F3" w:rsidP="0080537E">
            <w:pPr>
              <w:pStyle w:val="Oddelek"/>
              <w:widowControl w:val="0"/>
              <w:numPr>
                <w:ilvl w:val="0"/>
                <w:numId w:val="0"/>
              </w:numPr>
              <w:spacing w:before="0" w:after="0" w:line="260" w:lineRule="exact"/>
              <w:jc w:val="both"/>
              <w:rPr>
                <w:b w:val="0"/>
              </w:rPr>
            </w:pPr>
            <w:r w:rsidRPr="00FA2386">
              <w:rPr>
                <w:b w:val="0"/>
              </w:rPr>
              <w:t>(Samo če izberete DA pod točko 6.a.)</w:t>
            </w:r>
          </w:p>
        </w:tc>
      </w:tr>
    </w:tbl>
    <w:p w14:paraId="5B160C17" w14:textId="77777777" w:rsidR="00D731F3" w:rsidRPr="00FA2386" w:rsidRDefault="00D731F3" w:rsidP="0080537E">
      <w:pPr>
        <w:jc w:val="both"/>
        <w:rPr>
          <w:rFonts w:cs="Arial"/>
          <w:vanish/>
          <w:sz w:val="22"/>
          <w:szCs w:val="22"/>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D731F3" w:rsidRPr="00FA2386" w14:paraId="1D9DF35E"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7DABD52" w14:textId="77777777" w:rsidR="00D731F3" w:rsidRPr="00FA2386" w:rsidRDefault="00D731F3" w:rsidP="0080537E">
            <w:pPr>
              <w:pStyle w:val="Naslov1"/>
              <w:keepNext w:val="0"/>
              <w:pageBreakBefore/>
              <w:widowControl w:val="0"/>
              <w:tabs>
                <w:tab w:val="left" w:pos="2340"/>
              </w:tabs>
              <w:spacing w:before="0" w:after="0"/>
              <w:ind w:left="142" w:hanging="142"/>
              <w:jc w:val="both"/>
              <w:rPr>
                <w:rFonts w:cs="Arial"/>
                <w:sz w:val="22"/>
                <w:szCs w:val="22"/>
              </w:rPr>
            </w:pPr>
            <w:r w:rsidRPr="00FA2386">
              <w:rPr>
                <w:rFonts w:cs="Arial"/>
                <w:sz w:val="22"/>
                <w:szCs w:val="22"/>
              </w:rPr>
              <w:lastRenderedPageBreak/>
              <w:t>I. Ocena finančnih posledic, ki niso načrtovane v sprejetem proračunu</w:t>
            </w:r>
          </w:p>
        </w:tc>
      </w:tr>
      <w:tr w:rsidR="00D731F3" w:rsidRPr="00FA2386" w14:paraId="730BE3D2"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8E2B4C" w14:textId="77777777" w:rsidR="00D731F3" w:rsidRPr="00FA2386" w:rsidRDefault="00D731F3" w:rsidP="0080537E">
            <w:pPr>
              <w:widowControl w:val="0"/>
              <w:ind w:left="-122" w:right="-112"/>
              <w:jc w:val="both"/>
              <w:rPr>
                <w:rFonts w:cs="Arial"/>
                <w:sz w:val="22"/>
                <w:szCs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1FEDC2" w14:textId="77777777" w:rsidR="00D731F3" w:rsidRPr="00FA2386" w:rsidRDefault="00D731F3" w:rsidP="0080537E">
            <w:pPr>
              <w:widowControl w:val="0"/>
              <w:jc w:val="both"/>
              <w:rPr>
                <w:rFonts w:cs="Arial"/>
                <w:sz w:val="22"/>
                <w:szCs w:val="22"/>
              </w:rPr>
            </w:pPr>
            <w:r w:rsidRPr="00FA2386">
              <w:rPr>
                <w:rFonts w:cs="Arial"/>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FF0FB94" w14:textId="77777777" w:rsidR="00D731F3" w:rsidRPr="00FA2386" w:rsidRDefault="00D731F3" w:rsidP="0080537E">
            <w:pPr>
              <w:widowControl w:val="0"/>
              <w:jc w:val="both"/>
              <w:rPr>
                <w:rFonts w:cs="Arial"/>
                <w:sz w:val="22"/>
                <w:szCs w:val="22"/>
              </w:rPr>
            </w:pPr>
            <w:r w:rsidRPr="00FA2386">
              <w:rPr>
                <w:rFonts w:cs="Arial"/>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F016E9" w14:textId="77777777" w:rsidR="00D731F3" w:rsidRPr="00FA2386" w:rsidRDefault="00D731F3" w:rsidP="0080537E">
            <w:pPr>
              <w:widowControl w:val="0"/>
              <w:jc w:val="both"/>
              <w:rPr>
                <w:rFonts w:cs="Arial"/>
                <w:sz w:val="22"/>
                <w:szCs w:val="22"/>
              </w:rPr>
            </w:pPr>
            <w:r w:rsidRPr="00FA2386">
              <w:rPr>
                <w:rFonts w:cs="Arial"/>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7ABC0AF" w14:textId="77777777" w:rsidR="00D731F3" w:rsidRPr="00FA2386" w:rsidRDefault="00D731F3" w:rsidP="0080537E">
            <w:pPr>
              <w:widowControl w:val="0"/>
              <w:jc w:val="both"/>
              <w:rPr>
                <w:rFonts w:cs="Arial"/>
                <w:sz w:val="22"/>
                <w:szCs w:val="22"/>
              </w:rPr>
            </w:pPr>
            <w:r w:rsidRPr="00FA2386">
              <w:rPr>
                <w:rFonts w:cs="Arial"/>
                <w:sz w:val="22"/>
                <w:szCs w:val="22"/>
              </w:rPr>
              <w:t>t + 3</w:t>
            </w:r>
          </w:p>
        </w:tc>
      </w:tr>
      <w:tr w:rsidR="00D731F3" w:rsidRPr="00FA2386" w14:paraId="233406F2"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2FDEDC" w14:textId="77777777" w:rsidR="00D731F3" w:rsidRPr="00FA2386" w:rsidRDefault="00D731F3" w:rsidP="0080537E">
            <w:pPr>
              <w:widowControl w:val="0"/>
              <w:jc w:val="both"/>
              <w:rPr>
                <w:rFonts w:cs="Arial"/>
                <w:bCs/>
                <w:sz w:val="22"/>
                <w:szCs w:val="22"/>
              </w:rPr>
            </w:pPr>
            <w:r w:rsidRPr="00FA2386">
              <w:rPr>
                <w:rFonts w:cs="Arial"/>
                <w:bCs/>
                <w:sz w:val="22"/>
                <w:szCs w:val="22"/>
              </w:rPr>
              <w:t>Predvideno povečanje (+) ali zmanjšanje (</w:t>
            </w:r>
            <w:r w:rsidRPr="00FA2386">
              <w:rPr>
                <w:rFonts w:cs="Arial"/>
                <w:b/>
                <w:sz w:val="22"/>
                <w:szCs w:val="22"/>
              </w:rPr>
              <w:t>–</w:t>
            </w:r>
            <w:r w:rsidRPr="00FA2386">
              <w:rPr>
                <w:rFonts w:cs="Arial"/>
                <w:bCs/>
                <w:sz w:val="22"/>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85633C"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5D3CA8F2"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2A35EF" w14:textId="77777777" w:rsidR="00D731F3" w:rsidRPr="00FA2386" w:rsidRDefault="00D731F3" w:rsidP="0080537E">
            <w:pPr>
              <w:pStyle w:val="Naslov1"/>
              <w:keepNext w:val="0"/>
              <w:widowControl w:val="0"/>
              <w:tabs>
                <w:tab w:val="left" w:pos="360"/>
              </w:tabs>
              <w:spacing w:before="0" w:after="0"/>
              <w:jc w:val="both"/>
              <w:rPr>
                <w:rFonts w:cs="Arial"/>
                <w:b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1D6412DA" w14:textId="77777777" w:rsidR="00D731F3" w:rsidRPr="00FA2386" w:rsidRDefault="00D731F3" w:rsidP="0080537E">
            <w:pPr>
              <w:pStyle w:val="Naslov1"/>
              <w:keepNext w:val="0"/>
              <w:widowControl w:val="0"/>
              <w:tabs>
                <w:tab w:val="left" w:pos="360"/>
              </w:tabs>
              <w:spacing w:before="0" w:after="0"/>
              <w:jc w:val="both"/>
              <w:rPr>
                <w:rFonts w:cs="Arial"/>
                <w:b w:val="0"/>
                <w:sz w:val="22"/>
                <w:szCs w:val="22"/>
              </w:rPr>
            </w:pPr>
          </w:p>
        </w:tc>
      </w:tr>
      <w:tr w:rsidR="00D731F3" w:rsidRPr="00FA2386" w14:paraId="770BBF71"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FB2BE9" w14:textId="77777777" w:rsidR="00D731F3" w:rsidRPr="00FA2386" w:rsidRDefault="00D731F3" w:rsidP="0080537E">
            <w:pPr>
              <w:widowControl w:val="0"/>
              <w:jc w:val="both"/>
              <w:rPr>
                <w:rFonts w:cs="Arial"/>
                <w:bCs/>
                <w:sz w:val="22"/>
                <w:szCs w:val="22"/>
              </w:rPr>
            </w:pPr>
            <w:r w:rsidRPr="00FA2386">
              <w:rPr>
                <w:rFonts w:cs="Arial"/>
                <w:bCs/>
                <w:sz w:val="22"/>
                <w:szCs w:val="22"/>
              </w:rPr>
              <w:t>Predvideno povečanje (+) ali zmanjšanje (</w:t>
            </w:r>
            <w:r w:rsidRPr="00FA2386">
              <w:rPr>
                <w:rFonts w:cs="Arial"/>
                <w:b/>
                <w:sz w:val="22"/>
                <w:szCs w:val="22"/>
              </w:rPr>
              <w:t>–</w:t>
            </w:r>
            <w:r w:rsidRPr="00FA2386">
              <w:rPr>
                <w:rFonts w:cs="Arial"/>
                <w:bCs/>
                <w:sz w:val="22"/>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D053C0"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1E29B8E1"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A65832" w14:textId="77777777" w:rsidR="00D731F3" w:rsidRPr="00FA2386" w:rsidRDefault="00D731F3" w:rsidP="0080537E">
            <w:pPr>
              <w:pStyle w:val="Naslov1"/>
              <w:keepNext w:val="0"/>
              <w:widowControl w:val="0"/>
              <w:tabs>
                <w:tab w:val="left" w:pos="360"/>
              </w:tabs>
              <w:spacing w:before="0" w:after="0"/>
              <w:jc w:val="both"/>
              <w:rPr>
                <w:rFonts w:cs="Arial"/>
                <w:b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5924271" w14:textId="77777777" w:rsidR="00D731F3" w:rsidRPr="00FA2386" w:rsidRDefault="00D731F3" w:rsidP="0080537E">
            <w:pPr>
              <w:pStyle w:val="Naslov1"/>
              <w:keepNext w:val="0"/>
              <w:widowControl w:val="0"/>
              <w:tabs>
                <w:tab w:val="left" w:pos="360"/>
              </w:tabs>
              <w:spacing w:before="0" w:after="0"/>
              <w:jc w:val="both"/>
              <w:rPr>
                <w:rFonts w:cs="Arial"/>
                <w:b w:val="0"/>
                <w:sz w:val="22"/>
                <w:szCs w:val="22"/>
              </w:rPr>
            </w:pPr>
          </w:p>
        </w:tc>
      </w:tr>
      <w:tr w:rsidR="00D731F3" w:rsidRPr="00FA2386" w14:paraId="2D0BC968"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BC3C74" w14:textId="77777777" w:rsidR="00D731F3" w:rsidRPr="00FA2386" w:rsidRDefault="00D731F3" w:rsidP="0080537E">
            <w:pPr>
              <w:widowControl w:val="0"/>
              <w:jc w:val="both"/>
              <w:rPr>
                <w:rFonts w:cs="Arial"/>
                <w:bCs/>
                <w:sz w:val="22"/>
                <w:szCs w:val="22"/>
              </w:rPr>
            </w:pPr>
            <w:r w:rsidRPr="00FA2386">
              <w:rPr>
                <w:rFonts w:cs="Arial"/>
                <w:bCs/>
                <w:sz w:val="22"/>
                <w:szCs w:val="22"/>
              </w:rPr>
              <w:t>Predvideno povečanje (+) ali zmanjšanje (</w:t>
            </w:r>
            <w:r w:rsidRPr="00FA2386">
              <w:rPr>
                <w:rFonts w:cs="Arial"/>
                <w:b/>
                <w:sz w:val="22"/>
                <w:szCs w:val="22"/>
              </w:rPr>
              <w:t>–</w:t>
            </w:r>
            <w:r w:rsidRPr="00FA2386">
              <w:rPr>
                <w:rFonts w:cs="Arial"/>
                <w:bCs/>
                <w:sz w:val="22"/>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67DEEC" w14:textId="77777777" w:rsidR="00D731F3" w:rsidRPr="00FA2386" w:rsidRDefault="00D731F3" w:rsidP="0080537E">
            <w:pPr>
              <w:widowControl w:val="0"/>
              <w:jc w:val="both"/>
              <w:rPr>
                <w:rFonts w:cs="Arial"/>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13DFC0BB" w14:textId="77777777" w:rsidR="00D731F3" w:rsidRPr="00FA2386" w:rsidRDefault="00D731F3" w:rsidP="0080537E">
            <w:pPr>
              <w:widowControl w:val="0"/>
              <w:jc w:val="both"/>
              <w:rPr>
                <w:rFonts w:cs="Arial"/>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F173DE" w14:textId="77777777" w:rsidR="00D731F3" w:rsidRPr="00FA2386" w:rsidRDefault="00D731F3" w:rsidP="0080537E">
            <w:pPr>
              <w:widowControl w:val="0"/>
              <w:jc w:val="both"/>
              <w:rPr>
                <w:rFonts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EF6CC64" w14:textId="77777777" w:rsidR="00D731F3" w:rsidRPr="00FA2386" w:rsidRDefault="00D731F3" w:rsidP="0080537E">
            <w:pPr>
              <w:widowControl w:val="0"/>
              <w:jc w:val="both"/>
              <w:rPr>
                <w:rFonts w:cs="Arial"/>
                <w:sz w:val="22"/>
                <w:szCs w:val="22"/>
              </w:rPr>
            </w:pPr>
          </w:p>
        </w:tc>
      </w:tr>
      <w:tr w:rsidR="00D731F3" w:rsidRPr="00FA2386" w14:paraId="4EFF4A6C"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3A73A6" w14:textId="77777777" w:rsidR="00D731F3" w:rsidRPr="00FA2386" w:rsidRDefault="00D731F3" w:rsidP="0080537E">
            <w:pPr>
              <w:widowControl w:val="0"/>
              <w:jc w:val="both"/>
              <w:rPr>
                <w:rFonts w:cs="Arial"/>
                <w:bCs/>
                <w:sz w:val="22"/>
                <w:szCs w:val="22"/>
              </w:rPr>
            </w:pPr>
            <w:r w:rsidRPr="00FA2386">
              <w:rPr>
                <w:rFonts w:cs="Arial"/>
                <w:bCs/>
                <w:sz w:val="22"/>
                <w:szCs w:val="22"/>
              </w:rPr>
              <w:t>Predvideno povečanje (+) ali zmanjšanje (</w:t>
            </w:r>
            <w:r w:rsidRPr="00FA2386">
              <w:rPr>
                <w:rFonts w:cs="Arial"/>
                <w:b/>
                <w:sz w:val="22"/>
                <w:szCs w:val="22"/>
              </w:rPr>
              <w:t>–</w:t>
            </w:r>
            <w:r w:rsidRPr="00FA2386">
              <w:rPr>
                <w:rFonts w:cs="Arial"/>
                <w:bCs/>
                <w:sz w:val="22"/>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736B1E" w14:textId="77777777" w:rsidR="00D731F3" w:rsidRPr="00FA2386" w:rsidRDefault="00D731F3" w:rsidP="0080537E">
            <w:pPr>
              <w:widowControl w:val="0"/>
              <w:jc w:val="both"/>
              <w:rPr>
                <w:rFonts w:cs="Arial"/>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27E12023" w14:textId="77777777" w:rsidR="00D731F3" w:rsidRPr="00FA2386" w:rsidRDefault="00D731F3" w:rsidP="0080537E">
            <w:pPr>
              <w:widowControl w:val="0"/>
              <w:jc w:val="both"/>
              <w:rPr>
                <w:rFonts w:cs="Arial"/>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9AA813" w14:textId="77777777" w:rsidR="00D731F3" w:rsidRPr="00FA2386" w:rsidRDefault="00D731F3" w:rsidP="0080537E">
            <w:pPr>
              <w:widowControl w:val="0"/>
              <w:jc w:val="both"/>
              <w:rPr>
                <w:rFonts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22E8DB7" w14:textId="77777777" w:rsidR="00D731F3" w:rsidRPr="00FA2386" w:rsidRDefault="00D731F3" w:rsidP="0080537E">
            <w:pPr>
              <w:widowControl w:val="0"/>
              <w:jc w:val="both"/>
              <w:rPr>
                <w:rFonts w:cs="Arial"/>
                <w:sz w:val="22"/>
                <w:szCs w:val="22"/>
              </w:rPr>
            </w:pPr>
          </w:p>
        </w:tc>
      </w:tr>
      <w:tr w:rsidR="00D731F3" w:rsidRPr="00FA2386" w14:paraId="63BD43CF"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D6F0C4" w14:textId="77777777" w:rsidR="00D731F3" w:rsidRPr="00FA2386" w:rsidRDefault="00D731F3" w:rsidP="0080537E">
            <w:pPr>
              <w:widowControl w:val="0"/>
              <w:jc w:val="both"/>
              <w:rPr>
                <w:rFonts w:cs="Arial"/>
                <w:bCs/>
                <w:sz w:val="22"/>
                <w:szCs w:val="22"/>
              </w:rPr>
            </w:pPr>
            <w:r w:rsidRPr="00FA2386">
              <w:rPr>
                <w:rFonts w:cs="Arial"/>
                <w:bCs/>
                <w:sz w:val="22"/>
                <w:szCs w:val="22"/>
              </w:rPr>
              <w:t>Predvideno povečanje (+) ali zmanjšanje (</w:t>
            </w:r>
            <w:r w:rsidRPr="00FA2386">
              <w:rPr>
                <w:rFonts w:cs="Arial"/>
                <w:b/>
                <w:sz w:val="22"/>
                <w:szCs w:val="22"/>
              </w:rPr>
              <w:t>–</w:t>
            </w:r>
            <w:r w:rsidRPr="00FA2386">
              <w:rPr>
                <w:rFonts w:cs="Arial"/>
                <w:bCs/>
                <w:sz w:val="22"/>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DF51BC"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644FA4E3"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758196" w14:textId="77777777" w:rsidR="00D731F3" w:rsidRPr="00FA2386" w:rsidRDefault="00D731F3" w:rsidP="0080537E">
            <w:pPr>
              <w:pStyle w:val="Naslov1"/>
              <w:keepNext w:val="0"/>
              <w:widowControl w:val="0"/>
              <w:tabs>
                <w:tab w:val="left" w:pos="360"/>
              </w:tabs>
              <w:spacing w:before="0" w:after="0"/>
              <w:jc w:val="both"/>
              <w:rPr>
                <w:rFonts w:cs="Arial"/>
                <w:b w:val="0"/>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5CF951A0" w14:textId="77777777" w:rsidR="00D731F3" w:rsidRPr="00FA2386" w:rsidRDefault="00D731F3" w:rsidP="0080537E">
            <w:pPr>
              <w:pStyle w:val="Naslov1"/>
              <w:keepNext w:val="0"/>
              <w:widowControl w:val="0"/>
              <w:tabs>
                <w:tab w:val="left" w:pos="360"/>
              </w:tabs>
              <w:spacing w:before="0" w:after="0"/>
              <w:jc w:val="both"/>
              <w:rPr>
                <w:rFonts w:cs="Arial"/>
                <w:b w:val="0"/>
                <w:sz w:val="22"/>
                <w:szCs w:val="22"/>
              </w:rPr>
            </w:pPr>
          </w:p>
        </w:tc>
      </w:tr>
      <w:tr w:rsidR="00D731F3" w:rsidRPr="00FA2386" w14:paraId="081FA1A8"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DF507C" w14:textId="77777777" w:rsidR="00D731F3" w:rsidRPr="00FA2386" w:rsidRDefault="00D731F3" w:rsidP="0080537E">
            <w:pPr>
              <w:pStyle w:val="Naslov1"/>
              <w:keepNext w:val="0"/>
              <w:widowControl w:val="0"/>
              <w:tabs>
                <w:tab w:val="left" w:pos="2340"/>
              </w:tabs>
              <w:spacing w:before="0" w:after="0"/>
              <w:ind w:left="142" w:hanging="142"/>
              <w:jc w:val="both"/>
              <w:rPr>
                <w:rFonts w:cs="Arial"/>
                <w:sz w:val="22"/>
                <w:szCs w:val="22"/>
              </w:rPr>
            </w:pPr>
            <w:r w:rsidRPr="00FA2386">
              <w:rPr>
                <w:rFonts w:cs="Arial"/>
                <w:sz w:val="22"/>
                <w:szCs w:val="22"/>
              </w:rPr>
              <w:t>II. Finančne posledice za državni proračun</w:t>
            </w:r>
          </w:p>
        </w:tc>
      </w:tr>
      <w:tr w:rsidR="00D731F3" w:rsidRPr="00FA2386" w14:paraId="713C913D"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896034" w14:textId="77777777" w:rsidR="00D731F3" w:rsidRPr="00FA2386" w:rsidRDefault="00D731F3" w:rsidP="0080537E">
            <w:pPr>
              <w:pStyle w:val="Naslov1"/>
              <w:keepNext w:val="0"/>
              <w:widowControl w:val="0"/>
              <w:tabs>
                <w:tab w:val="left" w:pos="2340"/>
              </w:tabs>
              <w:spacing w:before="0" w:after="0"/>
              <w:ind w:left="142" w:hanging="142"/>
              <w:jc w:val="both"/>
              <w:rPr>
                <w:rFonts w:cs="Arial"/>
                <w:sz w:val="22"/>
                <w:szCs w:val="22"/>
              </w:rPr>
            </w:pPr>
            <w:r w:rsidRPr="00FA2386">
              <w:rPr>
                <w:rFonts w:cs="Arial"/>
                <w:sz w:val="22"/>
                <w:szCs w:val="22"/>
              </w:rPr>
              <w:t>II.a Pravice porabe za izvedbo predlaganih rešitev so zagotovljene:</w:t>
            </w:r>
          </w:p>
        </w:tc>
      </w:tr>
      <w:tr w:rsidR="00D731F3" w:rsidRPr="00FA2386" w14:paraId="30E51FAC"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B9CD602" w14:textId="77777777" w:rsidR="00D731F3" w:rsidRPr="00FA2386" w:rsidRDefault="00D731F3" w:rsidP="0080537E">
            <w:pPr>
              <w:widowControl w:val="0"/>
              <w:jc w:val="both"/>
              <w:rPr>
                <w:rFonts w:cs="Arial"/>
                <w:sz w:val="22"/>
                <w:szCs w:val="22"/>
              </w:rPr>
            </w:pPr>
            <w:r w:rsidRPr="00FA2386">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CAE684" w14:textId="77777777" w:rsidR="00D731F3" w:rsidRPr="00FA2386" w:rsidRDefault="00D731F3" w:rsidP="0080537E">
            <w:pPr>
              <w:widowControl w:val="0"/>
              <w:jc w:val="both"/>
              <w:rPr>
                <w:rFonts w:cs="Arial"/>
                <w:sz w:val="22"/>
                <w:szCs w:val="22"/>
              </w:rPr>
            </w:pPr>
            <w:r w:rsidRPr="00FA2386">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FA1CFD" w14:textId="77777777" w:rsidR="00D731F3" w:rsidRPr="00FA2386" w:rsidRDefault="00D731F3" w:rsidP="0080537E">
            <w:pPr>
              <w:widowControl w:val="0"/>
              <w:jc w:val="both"/>
              <w:rPr>
                <w:rFonts w:cs="Arial"/>
                <w:sz w:val="22"/>
                <w:szCs w:val="22"/>
              </w:rPr>
            </w:pPr>
            <w:r w:rsidRPr="00FA2386">
              <w:rPr>
                <w:rFonts w:cs="Arial"/>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36D0E1" w14:textId="77777777" w:rsidR="00D731F3" w:rsidRPr="00FA2386" w:rsidRDefault="00D731F3" w:rsidP="0080537E">
            <w:pPr>
              <w:widowControl w:val="0"/>
              <w:jc w:val="both"/>
              <w:rPr>
                <w:rFonts w:cs="Arial"/>
                <w:sz w:val="22"/>
                <w:szCs w:val="22"/>
              </w:rPr>
            </w:pPr>
            <w:r w:rsidRPr="00FA2386">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F81FB5" w14:textId="77777777" w:rsidR="00D731F3" w:rsidRPr="00FA2386" w:rsidRDefault="00D731F3" w:rsidP="0080537E">
            <w:pPr>
              <w:widowControl w:val="0"/>
              <w:jc w:val="both"/>
              <w:rPr>
                <w:rFonts w:cs="Arial"/>
                <w:sz w:val="22"/>
                <w:szCs w:val="22"/>
              </w:rPr>
            </w:pPr>
            <w:r w:rsidRPr="00FA2386">
              <w:rPr>
                <w:rFonts w:cs="Arial"/>
                <w:sz w:val="22"/>
                <w:szCs w:val="22"/>
              </w:rPr>
              <w:t>Znesek za t + 1</w:t>
            </w:r>
          </w:p>
        </w:tc>
      </w:tr>
      <w:tr w:rsidR="00D731F3" w:rsidRPr="00FA2386" w14:paraId="39229757"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0FCD6CF"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C9AE6C"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353C4C"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57325B"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1733CBEA"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r>
      <w:tr w:rsidR="00D731F3" w:rsidRPr="00FA2386" w14:paraId="598628B1"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F14BB72"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67F242"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C5B2E9"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6D3B75"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38ED4CA"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r>
      <w:tr w:rsidR="00D731F3" w:rsidRPr="00FA2386" w14:paraId="6E80693E"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AD3E9F1" w14:textId="77777777" w:rsidR="00D731F3" w:rsidRPr="00FA2386" w:rsidRDefault="00D731F3" w:rsidP="0080537E">
            <w:pPr>
              <w:pStyle w:val="Naslov1"/>
              <w:keepNext w:val="0"/>
              <w:widowControl w:val="0"/>
              <w:tabs>
                <w:tab w:val="left" w:pos="360"/>
              </w:tabs>
              <w:spacing w:before="0" w:after="0"/>
              <w:jc w:val="both"/>
              <w:rPr>
                <w:rFonts w:cs="Arial"/>
                <w:sz w:val="22"/>
                <w:szCs w:val="22"/>
              </w:rPr>
            </w:pPr>
            <w:r w:rsidRPr="00FA2386">
              <w:rPr>
                <w:rFonts w:cs="Arial"/>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C27BA5" w14:textId="77777777" w:rsidR="00D731F3" w:rsidRPr="00FA2386" w:rsidRDefault="00D731F3" w:rsidP="0080537E">
            <w:pPr>
              <w:widowControl w:val="0"/>
              <w:jc w:val="both"/>
              <w:rPr>
                <w:rFonts w:cs="Arial"/>
                <w:b/>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60E5285" w14:textId="77777777" w:rsidR="00D731F3" w:rsidRPr="00FA2386" w:rsidRDefault="00D731F3" w:rsidP="0080537E">
            <w:pPr>
              <w:pStyle w:val="Naslov1"/>
              <w:keepNext w:val="0"/>
              <w:widowControl w:val="0"/>
              <w:tabs>
                <w:tab w:val="left" w:pos="360"/>
              </w:tabs>
              <w:spacing w:before="0" w:after="0"/>
              <w:jc w:val="both"/>
              <w:rPr>
                <w:rFonts w:cs="Arial"/>
                <w:sz w:val="22"/>
                <w:szCs w:val="22"/>
              </w:rPr>
            </w:pPr>
          </w:p>
        </w:tc>
      </w:tr>
      <w:tr w:rsidR="00D731F3" w:rsidRPr="00FA2386" w14:paraId="2658FDFB"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5260D0" w14:textId="77777777" w:rsidR="00D731F3" w:rsidRPr="00FA2386" w:rsidRDefault="00D731F3" w:rsidP="0080537E">
            <w:pPr>
              <w:pStyle w:val="Naslov1"/>
              <w:keepNext w:val="0"/>
              <w:widowControl w:val="0"/>
              <w:tabs>
                <w:tab w:val="left" w:pos="2340"/>
              </w:tabs>
              <w:spacing w:before="0" w:after="0"/>
              <w:jc w:val="both"/>
              <w:rPr>
                <w:rFonts w:cs="Arial"/>
                <w:sz w:val="22"/>
                <w:szCs w:val="22"/>
              </w:rPr>
            </w:pPr>
            <w:r w:rsidRPr="00FA2386">
              <w:rPr>
                <w:rFonts w:cs="Arial"/>
                <w:sz w:val="22"/>
                <w:szCs w:val="22"/>
              </w:rPr>
              <w:t>II.b Manjkajoče pravice porabe bodo zagotovljene s prerazporeditvijo:</w:t>
            </w:r>
          </w:p>
        </w:tc>
      </w:tr>
      <w:tr w:rsidR="00D731F3" w:rsidRPr="00FA2386" w14:paraId="19FE51F8"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1447AC" w14:textId="77777777" w:rsidR="00D731F3" w:rsidRPr="00FA2386" w:rsidRDefault="00D731F3" w:rsidP="0080537E">
            <w:pPr>
              <w:widowControl w:val="0"/>
              <w:jc w:val="both"/>
              <w:rPr>
                <w:rFonts w:cs="Arial"/>
                <w:sz w:val="22"/>
                <w:szCs w:val="22"/>
              </w:rPr>
            </w:pPr>
            <w:r w:rsidRPr="00FA2386">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0E61E3" w14:textId="77777777" w:rsidR="00D731F3" w:rsidRPr="00FA2386" w:rsidRDefault="00D731F3" w:rsidP="0080537E">
            <w:pPr>
              <w:widowControl w:val="0"/>
              <w:jc w:val="both"/>
              <w:rPr>
                <w:rFonts w:cs="Arial"/>
                <w:sz w:val="22"/>
                <w:szCs w:val="22"/>
              </w:rPr>
            </w:pPr>
            <w:r w:rsidRPr="00FA2386">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CDF11F" w14:textId="77777777" w:rsidR="00D731F3" w:rsidRPr="00FA2386" w:rsidRDefault="00D731F3" w:rsidP="0080537E">
            <w:pPr>
              <w:widowControl w:val="0"/>
              <w:jc w:val="both"/>
              <w:rPr>
                <w:rFonts w:cs="Arial"/>
                <w:sz w:val="22"/>
                <w:szCs w:val="22"/>
              </w:rPr>
            </w:pPr>
            <w:r w:rsidRPr="00FA2386">
              <w:rPr>
                <w:rFonts w:cs="Arial"/>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A7F9D2" w14:textId="77777777" w:rsidR="00D731F3" w:rsidRPr="00FA2386" w:rsidRDefault="00D731F3" w:rsidP="0080537E">
            <w:pPr>
              <w:widowControl w:val="0"/>
              <w:jc w:val="both"/>
              <w:rPr>
                <w:rFonts w:cs="Arial"/>
                <w:sz w:val="22"/>
                <w:szCs w:val="22"/>
              </w:rPr>
            </w:pPr>
            <w:r w:rsidRPr="00FA2386">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C27B2AB" w14:textId="77777777" w:rsidR="00D731F3" w:rsidRPr="00FA2386" w:rsidRDefault="00D731F3" w:rsidP="0080537E">
            <w:pPr>
              <w:widowControl w:val="0"/>
              <w:jc w:val="both"/>
              <w:rPr>
                <w:rFonts w:cs="Arial"/>
                <w:sz w:val="22"/>
                <w:szCs w:val="22"/>
              </w:rPr>
            </w:pPr>
            <w:r w:rsidRPr="00FA2386">
              <w:rPr>
                <w:rFonts w:cs="Arial"/>
                <w:sz w:val="22"/>
                <w:szCs w:val="22"/>
              </w:rPr>
              <w:t xml:space="preserve">Znesek za t + 1 </w:t>
            </w:r>
          </w:p>
        </w:tc>
      </w:tr>
      <w:tr w:rsidR="00D731F3" w:rsidRPr="00FA2386" w14:paraId="541BF6E7"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C9B56B5"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5A3FC2"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4CE5CB"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188161"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328178B"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r>
      <w:tr w:rsidR="00D731F3" w:rsidRPr="00FA2386" w14:paraId="45E60B85"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FDBD9BA"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3C9E4B"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918866"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2A9323"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6E5B76B6"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r>
      <w:tr w:rsidR="00D731F3" w:rsidRPr="00FA2386" w14:paraId="1B1E7C82"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554BA45" w14:textId="77777777" w:rsidR="00D731F3" w:rsidRPr="00FA2386" w:rsidRDefault="00D731F3" w:rsidP="0080537E">
            <w:pPr>
              <w:pStyle w:val="Naslov1"/>
              <w:keepNext w:val="0"/>
              <w:widowControl w:val="0"/>
              <w:tabs>
                <w:tab w:val="left" w:pos="360"/>
              </w:tabs>
              <w:spacing w:before="0" w:after="0"/>
              <w:jc w:val="both"/>
              <w:rPr>
                <w:rFonts w:cs="Arial"/>
                <w:sz w:val="22"/>
                <w:szCs w:val="22"/>
              </w:rPr>
            </w:pPr>
            <w:r w:rsidRPr="00FA2386">
              <w:rPr>
                <w:rFonts w:cs="Arial"/>
                <w:sz w:val="22"/>
                <w:szCs w:val="22"/>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7AB173" w14:textId="77777777" w:rsidR="00D731F3" w:rsidRPr="00FA2386" w:rsidRDefault="00D731F3" w:rsidP="0080537E">
            <w:pPr>
              <w:pStyle w:val="Naslov1"/>
              <w:keepNext w:val="0"/>
              <w:widowControl w:val="0"/>
              <w:tabs>
                <w:tab w:val="left" w:pos="360"/>
              </w:tabs>
              <w:spacing w:before="0" w:after="0"/>
              <w:jc w:val="both"/>
              <w:rPr>
                <w:rFonts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3F64E17" w14:textId="77777777" w:rsidR="00D731F3" w:rsidRPr="00FA2386" w:rsidRDefault="00D731F3" w:rsidP="0080537E">
            <w:pPr>
              <w:pStyle w:val="Naslov1"/>
              <w:keepNext w:val="0"/>
              <w:widowControl w:val="0"/>
              <w:tabs>
                <w:tab w:val="left" w:pos="360"/>
              </w:tabs>
              <w:spacing w:before="0" w:after="0"/>
              <w:jc w:val="both"/>
              <w:rPr>
                <w:rFonts w:cs="Arial"/>
                <w:sz w:val="22"/>
                <w:szCs w:val="22"/>
              </w:rPr>
            </w:pPr>
          </w:p>
        </w:tc>
      </w:tr>
      <w:tr w:rsidR="00D731F3" w:rsidRPr="00FA2386" w14:paraId="0F94C122"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B9B4AE2" w14:textId="77777777" w:rsidR="00D731F3" w:rsidRPr="00FA2386" w:rsidRDefault="00D731F3" w:rsidP="0080537E">
            <w:pPr>
              <w:pStyle w:val="Naslov1"/>
              <w:keepNext w:val="0"/>
              <w:widowControl w:val="0"/>
              <w:tabs>
                <w:tab w:val="left" w:pos="2340"/>
              </w:tabs>
              <w:spacing w:before="0" w:after="0"/>
              <w:jc w:val="both"/>
              <w:rPr>
                <w:rFonts w:cs="Arial"/>
                <w:sz w:val="22"/>
                <w:szCs w:val="22"/>
              </w:rPr>
            </w:pPr>
            <w:r w:rsidRPr="00FA2386">
              <w:rPr>
                <w:rFonts w:cs="Arial"/>
                <w:sz w:val="22"/>
                <w:szCs w:val="22"/>
              </w:rPr>
              <w:t>II.c Načrtovana nadomestitev zmanjšanih prihodkov in povečanih odhodkov proračuna:</w:t>
            </w:r>
          </w:p>
        </w:tc>
      </w:tr>
      <w:tr w:rsidR="00D731F3" w:rsidRPr="00FA2386" w14:paraId="026691D9"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8C1E0BC" w14:textId="77777777" w:rsidR="00D731F3" w:rsidRPr="00FA2386" w:rsidRDefault="00D731F3" w:rsidP="0080537E">
            <w:pPr>
              <w:widowControl w:val="0"/>
              <w:ind w:left="-122" w:right="-112"/>
              <w:jc w:val="both"/>
              <w:rPr>
                <w:rFonts w:cs="Arial"/>
                <w:sz w:val="22"/>
                <w:szCs w:val="22"/>
              </w:rPr>
            </w:pPr>
            <w:r w:rsidRPr="00FA2386">
              <w:rPr>
                <w:rFonts w:cs="Arial"/>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D76CA8" w14:textId="77777777" w:rsidR="00D731F3" w:rsidRPr="00FA2386" w:rsidRDefault="00D731F3" w:rsidP="0080537E">
            <w:pPr>
              <w:widowControl w:val="0"/>
              <w:ind w:left="-122" w:right="-112"/>
              <w:jc w:val="both"/>
              <w:rPr>
                <w:rFonts w:cs="Arial"/>
                <w:sz w:val="22"/>
                <w:szCs w:val="22"/>
              </w:rPr>
            </w:pPr>
            <w:r w:rsidRPr="00FA2386">
              <w:rPr>
                <w:rFonts w:cs="Arial"/>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703324" w14:textId="77777777" w:rsidR="00D731F3" w:rsidRPr="00FA2386" w:rsidRDefault="00D731F3" w:rsidP="0080537E">
            <w:pPr>
              <w:widowControl w:val="0"/>
              <w:ind w:left="-122" w:right="-112"/>
              <w:jc w:val="both"/>
              <w:rPr>
                <w:rFonts w:cs="Arial"/>
                <w:sz w:val="22"/>
                <w:szCs w:val="22"/>
              </w:rPr>
            </w:pPr>
            <w:r w:rsidRPr="00FA2386">
              <w:rPr>
                <w:rFonts w:cs="Arial"/>
                <w:sz w:val="22"/>
                <w:szCs w:val="22"/>
              </w:rPr>
              <w:t>Znesek za t + 1</w:t>
            </w:r>
          </w:p>
        </w:tc>
      </w:tr>
      <w:tr w:rsidR="00D731F3" w:rsidRPr="00FA2386" w14:paraId="2F873766"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F5D3ED"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8CFF760"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D520B45"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r>
      <w:tr w:rsidR="00D731F3" w:rsidRPr="00FA2386" w14:paraId="19CFC3E1"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651C05"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F0CF19"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45BF7D"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r>
      <w:tr w:rsidR="00D731F3" w:rsidRPr="00FA2386" w14:paraId="6ED3AC05"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29A3B52"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1E2958E"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90171D" w14:textId="77777777" w:rsidR="00D731F3" w:rsidRPr="00FA2386" w:rsidRDefault="00D731F3" w:rsidP="0080537E">
            <w:pPr>
              <w:pStyle w:val="Naslov1"/>
              <w:keepNext w:val="0"/>
              <w:widowControl w:val="0"/>
              <w:tabs>
                <w:tab w:val="left" w:pos="360"/>
              </w:tabs>
              <w:spacing w:before="0" w:after="0"/>
              <w:jc w:val="both"/>
              <w:rPr>
                <w:rFonts w:cs="Arial"/>
                <w:b w:val="0"/>
                <w:bCs/>
                <w:sz w:val="22"/>
                <w:szCs w:val="22"/>
              </w:rPr>
            </w:pPr>
          </w:p>
        </w:tc>
      </w:tr>
      <w:tr w:rsidR="00D731F3" w:rsidRPr="00FA2386" w14:paraId="11FB5857"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7B2FBB" w14:textId="77777777" w:rsidR="00D731F3" w:rsidRPr="00FA2386" w:rsidRDefault="00D731F3" w:rsidP="0080537E">
            <w:pPr>
              <w:pStyle w:val="Naslov1"/>
              <w:keepNext w:val="0"/>
              <w:widowControl w:val="0"/>
              <w:tabs>
                <w:tab w:val="left" w:pos="360"/>
              </w:tabs>
              <w:spacing w:before="0" w:after="0"/>
              <w:jc w:val="both"/>
              <w:rPr>
                <w:rFonts w:cs="Arial"/>
                <w:sz w:val="22"/>
                <w:szCs w:val="22"/>
              </w:rPr>
            </w:pPr>
            <w:r w:rsidRPr="00FA2386">
              <w:rPr>
                <w:rFonts w:cs="Arial"/>
                <w:sz w:val="22"/>
                <w:szCs w:val="22"/>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E2F2C7" w14:textId="77777777" w:rsidR="00D731F3" w:rsidRPr="00FA2386" w:rsidRDefault="00D731F3" w:rsidP="0080537E">
            <w:pPr>
              <w:pStyle w:val="Naslov1"/>
              <w:keepNext w:val="0"/>
              <w:widowControl w:val="0"/>
              <w:tabs>
                <w:tab w:val="left" w:pos="360"/>
              </w:tabs>
              <w:spacing w:before="0" w:after="0"/>
              <w:jc w:val="both"/>
              <w:rPr>
                <w:rFonts w:cs="Arial"/>
                <w:sz w:val="22"/>
                <w:szCs w:val="22"/>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88679A" w14:textId="77777777" w:rsidR="00D731F3" w:rsidRPr="00FA2386" w:rsidRDefault="00D731F3" w:rsidP="0080537E">
            <w:pPr>
              <w:pStyle w:val="Naslov1"/>
              <w:keepNext w:val="0"/>
              <w:widowControl w:val="0"/>
              <w:tabs>
                <w:tab w:val="left" w:pos="360"/>
              </w:tabs>
              <w:spacing w:before="0" w:after="0"/>
              <w:jc w:val="both"/>
              <w:rPr>
                <w:rFonts w:cs="Arial"/>
                <w:sz w:val="22"/>
                <w:szCs w:val="22"/>
              </w:rPr>
            </w:pPr>
          </w:p>
        </w:tc>
      </w:tr>
      <w:tr w:rsidR="00D731F3" w:rsidRPr="00FA2386" w14:paraId="07E6B71E"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278A977" w14:textId="77777777" w:rsidR="00D731F3" w:rsidRPr="00FA2386" w:rsidRDefault="00D731F3" w:rsidP="0080537E">
            <w:pPr>
              <w:widowControl w:val="0"/>
              <w:jc w:val="both"/>
              <w:rPr>
                <w:rFonts w:cs="Arial"/>
                <w:b/>
                <w:sz w:val="22"/>
                <w:szCs w:val="22"/>
              </w:rPr>
            </w:pPr>
          </w:p>
          <w:p w14:paraId="1A0A2C59" w14:textId="77777777" w:rsidR="00D731F3" w:rsidRPr="00FA2386" w:rsidRDefault="00D731F3" w:rsidP="0080537E">
            <w:pPr>
              <w:widowControl w:val="0"/>
              <w:jc w:val="both"/>
              <w:rPr>
                <w:rFonts w:cs="Arial"/>
                <w:b/>
                <w:sz w:val="22"/>
                <w:szCs w:val="22"/>
              </w:rPr>
            </w:pPr>
            <w:r w:rsidRPr="00FA2386">
              <w:rPr>
                <w:rFonts w:cs="Arial"/>
                <w:b/>
                <w:sz w:val="22"/>
                <w:szCs w:val="22"/>
              </w:rPr>
              <w:t>OBRAZLOŽITEV:</w:t>
            </w:r>
          </w:p>
          <w:p w14:paraId="13541E63" w14:textId="77777777" w:rsidR="00D731F3" w:rsidRPr="00FA2386" w:rsidRDefault="00D731F3" w:rsidP="00186194">
            <w:pPr>
              <w:widowControl w:val="0"/>
              <w:numPr>
                <w:ilvl w:val="0"/>
                <w:numId w:val="2"/>
              </w:numPr>
              <w:suppressAutoHyphens/>
              <w:ind w:left="284" w:hanging="284"/>
              <w:jc w:val="both"/>
              <w:rPr>
                <w:rFonts w:cs="Arial"/>
                <w:b/>
                <w:sz w:val="22"/>
                <w:szCs w:val="22"/>
                <w:lang w:eastAsia="sl-SI"/>
              </w:rPr>
            </w:pPr>
            <w:r w:rsidRPr="00FA2386">
              <w:rPr>
                <w:rFonts w:cs="Arial"/>
                <w:b/>
                <w:sz w:val="22"/>
                <w:szCs w:val="22"/>
                <w:lang w:eastAsia="sl-SI"/>
              </w:rPr>
              <w:t>Ocena finančnih posledic, ki niso načrtovane v sprejetem proračunu</w:t>
            </w:r>
          </w:p>
          <w:p w14:paraId="1D1E7D74" w14:textId="77777777" w:rsidR="00D731F3" w:rsidRPr="00FA2386" w:rsidRDefault="00D731F3" w:rsidP="00186194">
            <w:pPr>
              <w:widowControl w:val="0"/>
              <w:ind w:left="360" w:hanging="76"/>
              <w:jc w:val="both"/>
              <w:rPr>
                <w:rFonts w:cs="Arial"/>
                <w:sz w:val="22"/>
                <w:szCs w:val="22"/>
                <w:lang w:eastAsia="sl-SI"/>
              </w:rPr>
            </w:pPr>
            <w:r w:rsidRPr="00FA2386">
              <w:rPr>
                <w:rFonts w:cs="Arial"/>
                <w:sz w:val="22"/>
                <w:szCs w:val="22"/>
                <w:lang w:eastAsia="sl-SI"/>
              </w:rPr>
              <w:t>V zvezi s predlaganim vladnim gradivom se navedejo predvidene spremembe (povečanje, zmanjšanje):</w:t>
            </w:r>
          </w:p>
          <w:p w14:paraId="35BF9B8A" w14:textId="77777777" w:rsidR="00D731F3" w:rsidRPr="00FA2386" w:rsidRDefault="00D731F3" w:rsidP="0080537E">
            <w:pPr>
              <w:widowControl w:val="0"/>
              <w:numPr>
                <w:ilvl w:val="0"/>
                <w:numId w:val="7"/>
              </w:numPr>
              <w:suppressAutoHyphens/>
              <w:jc w:val="both"/>
              <w:rPr>
                <w:rFonts w:cs="Arial"/>
                <w:sz w:val="22"/>
                <w:szCs w:val="22"/>
              </w:rPr>
            </w:pPr>
            <w:r w:rsidRPr="00FA2386">
              <w:rPr>
                <w:rFonts w:cs="Arial"/>
                <w:sz w:val="22"/>
                <w:szCs w:val="22"/>
                <w:lang w:eastAsia="sl-SI"/>
              </w:rPr>
              <w:t>prihodkov državnega proračuna in občinskih proračunov,</w:t>
            </w:r>
          </w:p>
          <w:p w14:paraId="12BED327" w14:textId="77777777" w:rsidR="00D731F3" w:rsidRPr="00FA2386" w:rsidRDefault="00D731F3" w:rsidP="0080537E">
            <w:pPr>
              <w:widowControl w:val="0"/>
              <w:numPr>
                <w:ilvl w:val="0"/>
                <w:numId w:val="7"/>
              </w:numPr>
              <w:suppressAutoHyphens/>
              <w:jc w:val="both"/>
              <w:rPr>
                <w:rFonts w:cs="Arial"/>
                <w:sz w:val="22"/>
                <w:szCs w:val="22"/>
              </w:rPr>
            </w:pPr>
            <w:r w:rsidRPr="00FA2386">
              <w:rPr>
                <w:rFonts w:cs="Arial"/>
                <w:sz w:val="22"/>
                <w:szCs w:val="22"/>
                <w:lang w:eastAsia="sl-SI"/>
              </w:rPr>
              <w:t>odhodkov državnega proračuna, ki niso načrtovani na ukrepih oziroma projektih sprejetih proračunov,</w:t>
            </w:r>
          </w:p>
          <w:p w14:paraId="3DB746BA" w14:textId="77777777" w:rsidR="00D731F3" w:rsidRPr="00FA2386" w:rsidRDefault="00D731F3" w:rsidP="0080537E">
            <w:pPr>
              <w:widowControl w:val="0"/>
              <w:numPr>
                <w:ilvl w:val="0"/>
                <w:numId w:val="7"/>
              </w:numPr>
              <w:suppressAutoHyphens/>
              <w:jc w:val="both"/>
              <w:rPr>
                <w:rFonts w:cs="Arial"/>
                <w:sz w:val="22"/>
                <w:szCs w:val="22"/>
              </w:rPr>
            </w:pPr>
            <w:r w:rsidRPr="00FA2386">
              <w:rPr>
                <w:rFonts w:cs="Arial"/>
                <w:sz w:val="22"/>
                <w:szCs w:val="22"/>
                <w:lang w:eastAsia="sl-SI"/>
              </w:rPr>
              <w:lastRenderedPageBreak/>
              <w:t>obveznosti za druga javnofinančna sredstva (drugi viri), ki niso načrtovana na ukrepih oziroma projektih sprejetih proračunov.</w:t>
            </w:r>
          </w:p>
          <w:p w14:paraId="3B2112F4" w14:textId="77777777" w:rsidR="00D731F3" w:rsidRPr="00FA2386" w:rsidRDefault="00D731F3" w:rsidP="0080537E">
            <w:pPr>
              <w:widowControl w:val="0"/>
              <w:ind w:left="284"/>
              <w:jc w:val="both"/>
              <w:rPr>
                <w:rFonts w:cs="Arial"/>
                <w:sz w:val="22"/>
                <w:szCs w:val="22"/>
                <w:lang w:eastAsia="sl-SI"/>
              </w:rPr>
            </w:pPr>
          </w:p>
          <w:p w14:paraId="7EE0FC1E" w14:textId="77777777" w:rsidR="00D731F3" w:rsidRPr="00FA2386" w:rsidRDefault="00D731F3" w:rsidP="00186194">
            <w:pPr>
              <w:widowControl w:val="0"/>
              <w:numPr>
                <w:ilvl w:val="0"/>
                <w:numId w:val="2"/>
              </w:numPr>
              <w:suppressAutoHyphens/>
              <w:ind w:left="284" w:hanging="284"/>
              <w:jc w:val="both"/>
              <w:rPr>
                <w:rFonts w:cs="Arial"/>
                <w:b/>
                <w:sz w:val="22"/>
                <w:szCs w:val="22"/>
                <w:lang w:eastAsia="sl-SI"/>
              </w:rPr>
            </w:pPr>
            <w:r w:rsidRPr="00FA2386">
              <w:rPr>
                <w:rFonts w:cs="Arial"/>
                <w:b/>
                <w:sz w:val="22"/>
                <w:szCs w:val="22"/>
                <w:lang w:eastAsia="sl-SI"/>
              </w:rPr>
              <w:t>Finančne posledice za državni proračun</w:t>
            </w:r>
          </w:p>
          <w:p w14:paraId="1835172B" w14:textId="77777777" w:rsidR="00D731F3" w:rsidRPr="00FA2386" w:rsidRDefault="00D731F3" w:rsidP="00186194">
            <w:pPr>
              <w:widowControl w:val="0"/>
              <w:ind w:left="284"/>
              <w:jc w:val="both"/>
              <w:rPr>
                <w:rFonts w:cs="Arial"/>
                <w:sz w:val="22"/>
                <w:szCs w:val="22"/>
                <w:lang w:eastAsia="sl-SI"/>
              </w:rPr>
            </w:pPr>
            <w:r w:rsidRPr="00FA2386">
              <w:rPr>
                <w:rFonts w:cs="Arial"/>
                <w:sz w:val="22"/>
                <w:szCs w:val="22"/>
                <w:lang w:eastAsia="sl-SI"/>
              </w:rPr>
              <w:t>Prikazane morajo biti finančne posledice za državni proračun, ki so na proračunskih postavkah načrtovane v dinamiki projektov oziroma ukrepov:</w:t>
            </w:r>
          </w:p>
          <w:p w14:paraId="47C6814C" w14:textId="77777777" w:rsidR="00D731F3" w:rsidRPr="00FA2386" w:rsidRDefault="00D731F3" w:rsidP="0080537E">
            <w:pPr>
              <w:widowControl w:val="0"/>
              <w:suppressAutoHyphens/>
              <w:ind w:left="720"/>
              <w:jc w:val="both"/>
              <w:rPr>
                <w:rFonts w:cs="Arial"/>
                <w:b/>
                <w:sz w:val="22"/>
                <w:szCs w:val="22"/>
                <w:lang w:eastAsia="sl-SI"/>
              </w:rPr>
            </w:pPr>
            <w:r w:rsidRPr="00FA2386">
              <w:rPr>
                <w:rFonts w:cs="Arial"/>
                <w:b/>
                <w:sz w:val="22"/>
                <w:szCs w:val="22"/>
                <w:lang w:eastAsia="sl-SI"/>
              </w:rPr>
              <w:t>II.a Pravice porabe za izvedbo predlaganih rešitev so zagotovljene:</w:t>
            </w:r>
          </w:p>
          <w:p w14:paraId="255B0EB0" w14:textId="77777777" w:rsidR="00D731F3" w:rsidRPr="00FA2386" w:rsidRDefault="00D731F3" w:rsidP="0080537E">
            <w:pPr>
              <w:widowControl w:val="0"/>
              <w:ind w:left="284"/>
              <w:jc w:val="both"/>
              <w:rPr>
                <w:rFonts w:cs="Arial"/>
                <w:sz w:val="22"/>
                <w:szCs w:val="22"/>
                <w:lang w:eastAsia="sl-SI"/>
              </w:rPr>
            </w:pPr>
            <w:r w:rsidRPr="00FA2386">
              <w:rPr>
                <w:rFonts w:cs="Arial"/>
                <w:sz w:val="22"/>
                <w:szCs w:val="22"/>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14F33C1" w14:textId="77777777" w:rsidR="00D731F3" w:rsidRPr="00FA2386" w:rsidRDefault="00D731F3" w:rsidP="0080537E">
            <w:pPr>
              <w:widowControl w:val="0"/>
              <w:numPr>
                <w:ilvl w:val="0"/>
                <w:numId w:val="8"/>
              </w:numPr>
              <w:suppressAutoHyphens/>
              <w:jc w:val="both"/>
              <w:rPr>
                <w:rFonts w:cs="Arial"/>
                <w:sz w:val="22"/>
                <w:szCs w:val="22"/>
                <w:lang w:eastAsia="sl-SI"/>
              </w:rPr>
            </w:pPr>
            <w:r w:rsidRPr="00FA2386">
              <w:rPr>
                <w:rFonts w:cs="Arial"/>
                <w:sz w:val="22"/>
                <w:szCs w:val="22"/>
                <w:lang w:eastAsia="sl-SI"/>
              </w:rPr>
              <w:t>proračunski uporabnik, ki bo financiral novi projekt oziroma ukrep,</w:t>
            </w:r>
          </w:p>
          <w:p w14:paraId="46814755" w14:textId="77777777" w:rsidR="00D731F3" w:rsidRPr="00FA2386" w:rsidRDefault="00D731F3" w:rsidP="0080537E">
            <w:pPr>
              <w:widowControl w:val="0"/>
              <w:numPr>
                <w:ilvl w:val="0"/>
                <w:numId w:val="8"/>
              </w:numPr>
              <w:suppressAutoHyphens/>
              <w:jc w:val="both"/>
              <w:rPr>
                <w:rFonts w:cs="Arial"/>
                <w:sz w:val="22"/>
                <w:szCs w:val="22"/>
                <w:lang w:eastAsia="sl-SI"/>
              </w:rPr>
            </w:pPr>
            <w:r w:rsidRPr="00FA2386">
              <w:rPr>
                <w:rFonts w:cs="Arial"/>
                <w:sz w:val="22"/>
                <w:szCs w:val="22"/>
                <w:lang w:eastAsia="sl-SI"/>
              </w:rPr>
              <w:t xml:space="preserve">projekt oziroma ukrep, s katerim se bodo dosegli cilji vladnega gradiva, in </w:t>
            </w:r>
          </w:p>
          <w:p w14:paraId="689A6802" w14:textId="77777777" w:rsidR="00D731F3" w:rsidRPr="00FA2386" w:rsidRDefault="00D731F3" w:rsidP="0080537E">
            <w:pPr>
              <w:widowControl w:val="0"/>
              <w:numPr>
                <w:ilvl w:val="0"/>
                <w:numId w:val="8"/>
              </w:numPr>
              <w:suppressAutoHyphens/>
              <w:jc w:val="both"/>
              <w:rPr>
                <w:rFonts w:cs="Arial"/>
                <w:sz w:val="22"/>
                <w:szCs w:val="22"/>
                <w:lang w:eastAsia="sl-SI"/>
              </w:rPr>
            </w:pPr>
            <w:r w:rsidRPr="00FA2386">
              <w:rPr>
                <w:rFonts w:cs="Arial"/>
                <w:sz w:val="22"/>
                <w:szCs w:val="22"/>
                <w:lang w:eastAsia="sl-SI"/>
              </w:rPr>
              <w:t>proračunske postavke.</w:t>
            </w:r>
          </w:p>
          <w:p w14:paraId="069516A8" w14:textId="77777777" w:rsidR="00D731F3" w:rsidRPr="00FA2386" w:rsidRDefault="00D731F3" w:rsidP="0080537E">
            <w:pPr>
              <w:widowControl w:val="0"/>
              <w:ind w:left="284"/>
              <w:jc w:val="both"/>
              <w:rPr>
                <w:rFonts w:cs="Arial"/>
                <w:sz w:val="22"/>
                <w:szCs w:val="22"/>
                <w:lang w:eastAsia="sl-SI"/>
              </w:rPr>
            </w:pPr>
            <w:r w:rsidRPr="00FA2386">
              <w:rPr>
                <w:rFonts w:cs="Arial"/>
                <w:sz w:val="22"/>
                <w:szCs w:val="22"/>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092DD29" w14:textId="77777777" w:rsidR="00D731F3" w:rsidRPr="00FA2386" w:rsidRDefault="00D731F3" w:rsidP="0080537E">
            <w:pPr>
              <w:widowControl w:val="0"/>
              <w:suppressAutoHyphens/>
              <w:ind w:left="714"/>
              <w:jc w:val="both"/>
              <w:rPr>
                <w:rFonts w:cs="Arial"/>
                <w:b/>
                <w:sz w:val="22"/>
                <w:szCs w:val="22"/>
                <w:lang w:eastAsia="sl-SI"/>
              </w:rPr>
            </w:pPr>
            <w:r w:rsidRPr="00FA2386">
              <w:rPr>
                <w:rFonts w:cs="Arial"/>
                <w:b/>
                <w:sz w:val="22"/>
                <w:szCs w:val="22"/>
                <w:lang w:eastAsia="sl-SI"/>
              </w:rPr>
              <w:t>II.b Manjkajoče pravice porabe bodo zagotovljene s prerazporeditvijo:</w:t>
            </w:r>
          </w:p>
          <w:p w14:paraId="3D3B353A" w14:textId="77777777" w:rsidR="00D731F3" w:rsidRPr="00FA2386" w:rsidRDefault="00D731F3" w:rsidP="0080537E">
            <w:pPr>
              <w:widowControl w:val="0"/>
              <w:ind w:left="284"/>
              <w:jc w:val="both"/>
              <w:rPr>
                <w:rFonts w:cs="Arial"/>
                <w:sz w:val="22"/>
                <w:szCs w:val="22"/>
                <w:lang w:eastAsia="sl-SI"/>
              </w:rPr>
            </w:pPr>
            <w:r w:rsidRPr="00FA2386">
              <w:rPr>
                <w:rFonts w:cs="Arial"/>
                <w:sz w:val="22"/>
                <w:szCs w:val="22"/>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375C8EA" w14:textId="77777777" w:rsidR="00D731F3" w:rsidRPr="00FA2386" w:rsidRDefault="00D731F3" w:rsidP="0080537E">
            <w:pPr>
              <w:widowControl w:val="0"/>
              <w:suppressAutoHyphens/>
              <w:ind w:left="714"/>
              <w:jc w:val="both"/>
              <w:rPr>
                <w:rFonts w:cs="Arial"/>
                <w:b/>
                <w:sz w:val="22"/>
                <w:szCs w:val="22"/>
                <w:lang w:eastAsia="sl-SI"/>
              </w:rPr>
            </w:pPr>
            <w:r w:rsidRPr="00FA2386">
              <w:rPr>
                <w:rFonts w:cs="Arial"/>
                <w:b/>
                <w:sz w:val="22"/>
                <w:szCs w:val="22"/>
                <w:lang w:eastAsia="sl-SI"/>
              </w:rPr>
              <w:t>II.c Načrtovana nadomestitev zmanjšanih prihodkov in povečanih odhodkov proračuna:</w:t>
            </w:r>
          </w:p>
          <w:p w14:paraId="78A9807C" w14:textId="77777777" w:rsidR="00D731F3" w:rsidRPr="00FA2386" w:rsidRDefault="00D731F3" w:rsidP="0080537E">
            <w:pPr>
              <w:widowControl w:val="0"/>
              <w:ind w:left="284"/>
              <w:jc w:val="both"/>
              <w:rPr>
                <w:rFonts w:cs="Arial"/>
                <w:sz w:val="22"/>
                <w:szCs w:val="22"/>
                <w:lang w:eastAsia="sl-SI"/>
              </w:rPr>
            </w:pPr>
            <w:r w:rsidRPr="00FA2386">
              <w:rPr>
                <w:rFonts w:cs="Arial"/>
                <w:sz w:val="22"/>
                <w:szCs w:val="22"/>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9B32031" w14:textId="77777777" w:rsidR="00D731F3" w:rsidRPr="00FA2386" w:rsidRDefault="00D731F3" w:rsidP="0080537E">
            <w:pPr>
              <w:pStyle w:val="Vrstapredpisa"/>
              <w:widowControl w:val="0"/>
              <w:spacing w:before="0" w:line="260" w:lineRule="exact"/>
              <w:jc w:val="both"/>
              <w:rPr>
                <w:color w:val="auto"/>
              </w:rPr>
            </w:pPr>
          </w:p>
        </w:tc>
      </w:tr>
      <w:tr w:rsidR="00D731F3" w:rsidRPr="00FA2386" w14:paraId="340FF4F4"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90BC008" w14:textId="77777777" w:rsidR="00D731F3" w:rsidRPr="00FA2386" w:rsidRDefault="00D731F3" w:rsidP="0080537E">
            <w:pPr>
              <w:jc w:val="both"/>
              <w:rPr>
                <w:rFonts w:cs="Arial"/>
                <w:b/>
                <w:sz w:val="22"/>
                <w:szCs w:val="22"/>
              </w:rPr>
            </w:pPr>
            <w:r w:rsidRPr="00FA2386">
              <w:rPr>
                <w:rFonts w:cs="Arial"/>
                <w:b/>
                <w:sz w:val="22"/>
                <w:szCs w:val="22"/>
              </w:rPr>
              <w:lastRenderedPageBreak/>
              <w:t>7.b Predstavitev ocene finančnih posledic pod 40.000 EUR:</w:t>
            </w:r>
          </w:p>
          <w:p w14:paraId="12D2CD59" w14:textId="77777777" w:rsidR="00D731F3" w:rsidRPr="00FA2386" w:rsidRDefault="00D731F3" w:rsidP="0080537E">
            <w:pPr>
              <w:jc w:val="both"/>
              <w:rPr>
                <w:rFonts w:cs="Arial"/>
                <w:sz w:val="22"/>
                <w:szCs w:val="22"/>
              </w:rPr>
            </w:pPr>
            <w:r w:rsidRPr="00FA2386">
              <w:rPr>
                <w:rFonts w:cs="Arial"/>
                <w:sz w:val="22"/>
                <w:szCs w:val="22"/>
              </w:rPr>
              <w:t>(Samo če izberete NE pod točko 6.a.)</w:t>
            </w:r>
          </w:p>
          <w:p w14:paraId="3C1C8C06" w14:textId="77777777" w:rsidR="00D731F3" w:rsidRPr="00FA2386" w:rsidRDefault="00D731F3" w:rsidP="0080537E">
            <w:pPr>
              <w:jc w:val="both"/>
              <w:rPr>
                <w:rFonts w:cs="Arial"/>
                <w:b/>
                <w:sz w:val="22"/>
                <w:szCs w:val="22"/>
              </w:rPr>
            </w:pPr>
            <w:r w:rsidRPr="00FA2386">
              <w:rPr>
                <w:rFonts w:cs="Arial"/>
                <w:b/>
                <w:sz w:val="22"/>
                <w:szCs w:val="22"/>
              </w:rPr>
              <w:t>Kratka obrazložitev</w:t>
            </w:r>
          </w:p>
          <w:p w14:paraId="2E34A0F7" w14:textId="77777777" w:rsidR="00E83519" w:rsidRPr="00FA2386" w:rsidRDefault="00E83519" w:rsidP="00872801">
            <w:pPr>
              <w:jc w:val="both"/>
              <w:rPr>
                <w:rFonts w:cs="Arial"/>
                <w:sz w:val="22"/>
                <w:szCs w:val="22"/>
              </w:rPr>
            </w:pPr>
            <w:r w:rsidRPr="00FA2386">
              <w:rPr>
                <w:rFonts w:cs="Arial"/>
                <w:sz w:val="22"/>
                <w:szCs w:val="22"/>
              </w:rPr>
              <w:t>Gradivo nima finančnih posledic, ker gre samo za</w:t>
            </w:r>
            <w:r w:rsidR="00872801">
              <w:rPr>
                <w:rFonts w:cs="Arial"/>
                <w:sz w:val="22"/>
                <w:szCs w:val="22"/>
              </w:rPr>
              <w:t xml:space="preserve"> obravnavo izvršenih dejstev</w:t>
            </w:r>
            <w:r w:rsidRPr="00FA2386">
              <w:rPr>
                <w:rFonts w:cs="Arial"/>
                <w:sz w:val="22"/>
                <w:szCs w:val="22"/>
              </w:rPr>
              <w:t>.</w:t>
            </w:r>
          </w:p>
        </w:tc>
      </w:tr>
      <w:tr w:rsidR="00D731F3" w:rsidRPr="00FA2386" w14:paraId="04E3DD16"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3350A95" w14:textId="77777777" w:rsidR="00D731F3" w:rsidRPr="00FA2386" w:rsidRDefault="00D731F3" w:rsidP="0080537E">
            <w:pPr>
              <w:jc w:val="both"/>
              <w:rPr>
                <w:rFonts w:cs="Arial"/>
                <w:b/>
                <w:sz w:val="22"/>
                <w:szCs w:val="22"/>
              </w:rPr>
            </w:pPr>
            <w:r w:rsidRPr="00FA2386">
              <w:rPr>
                <w:rFonts w:cs="Arial"/>
                <w:b/>
                <w:sz w:val="22"/>
                <w:szCs w:val="22"/>
              </w:rPr>
              <w:t xml:space="preserve">8. Predstavitev </w:t>
            </w:r>
            <w:r w:rsidR="0007453D" w:rsidRPr="00FA2386">
              <w:rPr>
                <w:rFonts w:cs="Arial"/>
                <w:b/>
                <w:sz w:val="22"/>
                <w:szCs w:val="22"/>
              </w:rPr>
              <w:t xml:space="preserve">sodelovanja </w:t>
            </w:r>
            <w:r w:rsidRPr="00FA2386">
              <w:rPr>
                <w:rFonts w:cs="Arial"/>
                <w:b/>
                <w:sz w:val="22"/>
                <w:szCs w:val="22"/>
              </w:rPr>
              <w:t>z združenji občin:</w:t>
            </w:r>
          </w:p>
        </w:tc>
      </w:tr>
      <w:tr w:rsidR="00D731F3" w:rsidRPr="00FA2386" w14:paraId="1184FA4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4A53822" w14:textId="77777777" w:rsidR="00D731F3" w:rsidRPr="00FA2386" w:rsidRDefault="00D731F3" w:rsidP="00186194">
            <w:pPr>
              <w:pStyle w:val="Neotevilenodstavek"/>
              <w:widowControl w:val="0"/>
              <w:spacing w:before="0" w:after="0" w:line="260" w:lineRule="exact"/>
              <w:rPr>
                <w:iCs/>
              </w:rPr>
            </w:pPr>
            <w:r w:rsidRPr="00FA2386">
              <w:rPr>
                <w:iCs/>
              </w:rPr>
              <w:t xml:space="preserve">Vsebina predloženega gradiva </w:t>
            </w:r>
            <w:r w:rsidR="00F45BB5" w:rsidRPr="00FA2386">
              <w:rPr>
                <w:iCs/>
              </w:rPr>
              <w:t xml:space="preserve">(predpisa) </w:t>
            </w:r>
            <w:r w:rsidRPr="00FA2386">
              <w:rPr>
                <w:iCs/>
              </w:rPr>
              <w:t>vpliva na:</w:t>
            </w:r>
          </w:p>
          <w:p w14:paraId="41675175" w14:textId="77777777" w:rsidR="00D731F3" w:rsidRPr="00FA2386" w:rsidRDefault="00D731F3" w:rsidP="00186194">
            <w:pPr>
              <w:pStyle w:val="Neotevilenodstavek"/>
              <w:widowControl w:val="0"/>
              <w:numPr>
                <w:ilvl w:val="1"/>
                <w:numId w:val="7"/>
              </w:numPr>
              <w:spacing w:before="0" w:after="0" w:line="260" w:lineRule="exact"/>
              <w:rPr>
                <w:iCs/>
              </w:rPr>
            </w:pPr>
            <w:r w:rsidRPr="00FA2386">
              <w:rPr>
                <w:iCs/>
              </w:rPr>
              <w:t>pristojnosti občin,</w:t>
            </w:r>
          </w:p>
          <w:p w14:paraId="33ACDEEE" w14:textId="77777777" w:rsidR="003F4D18" w:rsidRPr="00FA2386" w:rsidRDefault="003F4D18" w:rsidP="0080537E">
            <w:pPr>
              <w:pStyle w:val="Neotevilenodstavek"/>
              <w:widowControl w:val="0"/>
              <w:numPr>
                <w:ilvl w:val="1"/>
                <w:numId w:val="7"/>
              </w:numPr>
              <w:spacing w:before="0" w:after="0" w:line="260" w:lineRule="exact"/>
              <w:rPr>
                <w:iCs/>
              </w:rPr>
            </w:pPr>
            <w:r w:rsidRPr="00FA2386">
              <w:rPr>
                <w:iCs/>
              </w:rPr>
              <w:t>delovanje občin</w:t>
            </w:r>
            <w:r w:rsidR="00FE1B5A" w:rsidRPr="00FA2386">
              <w:rPr>
                <w:iCs/>
              </w:rPr>
              <w:t>,</w:t>
            </w:r>
          </w:p>
          <w:p w14:paraId="09F119BF" w14:textId="77777777" w:rsidR="00D731F3" w:rsidRPr="00FA2386" w:rsidRDefault="00FE1B5A" w:rsidP="0080537E">
            <w:pPr>
              <w:pStyle w:val="Neotevilenodstavek"/>
              <w:widowControl w:val="0"/>
              <w:numPr>
                <w:ilvl w:val="1"/>
                <w:numId w:val="7"/>
              </w:numPr>
              <w:spacing w:before="0" w:after="0" w:line="260" w:lineRule="exact"/>
              <w:rPr>
                <w:iCs/>
              </w:rPr>
            </w:pPr>
            <w:r w:rsidRPr="00FA2386">
              <w:rPr>
                <w:iCs/>
              </w:rPr>
              <w:t>financiranje občin.</w:t>
            </w:r>
          </w:p>
          <w:p w14:paraId="01755A3B" w14:textId="77777777" w:rsidR="00D731F3" w:rsidRPr="00FA2386" w:rsidRDefault="00D731F3" w:rsidP="0080537E">
            <w:pPr>
              <w:pStyle w:val="Neotevilenodstavek"/>
              <w:widowControl w:val="0"/>
              <w:spacing w:before="0" w:after="0" w:line="260" w:lineRule="exact"/>
              <w:ind w:left="1440"/>
              <w:rPr>
                <w:iCs/>
              </w:rPr>
            </w:pPr>
          </w:p>
        </w:tc>
        <w:tc>
          <w:tcPr>
            <w:tcW w:w="2431" w:type="dxa"/>
            <w:gridSpan w:val="2"/>
          </w:tcPr>
          <w:p w14:paraId="0E13327F" w14:textId="77777777" w:rsidR="00D731F3" w:rsidRPr="00FA2386" w:rsidRDefault="00D731F3" w:rsidP="0080537E">
            <w:pPr>
              <w:pStyle w:val="Neotevilenodstavek"/>
              <w:widowControl w:val="0"/>
              <w:spacing w:before="0" w:after="0" w:line="260" w:lineRule="exact"/>
            </w:pPr>
            <w:r w:rsidRPr="00FA2386">
              <w:t>NE</w:t>
            </w:r>
          </w:p>
        </w:tc>
      </w:tr>
      <w:tr w:rsidR="00D731F3" w:rsidRPr="00FA2386" w14:paraId="42A8C2E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582F184" w14:textId="77777777" w:rsidR="00D731F3" w:rsidRPr="00FA2386" w:rsidRDefault="00FE1B5A" w:rsidP="00186194">
            <w:pPr>
              <w:pStyle w:val="Neotevilenodstavek"/>
              <w:widowControl w:val="0"/>
              <w:spacing w:before="0" w:after="0" w:line="260" w:lineRule="exact"/>
              <w:rPr>
                <w:iCs/>
              </w:rPr>
            </w:pPr>
            <w:r w:rsidRPr="00FA2386">
              <w:rPr>
                <w:iCs/>
              </w:rPr>
              <w:t>G</w:t>
            </w:r>
            <w:r w:rsidR="00F45BB5" w:rsidRPr="00FA2386">
              <w:rPr>
                <w:iCs/>
              </w:rPr>
              <w:t>radivo (predpis)</w:t>
            </w:r>
            <w:r w:rsidR="0018551D" w:rsidRPr="00FA2386">
              <w:rPr>
                <w:iCs/>
              </w:rPr>
              <w:t xml:space="preserve"> </w:t>
            </w:r>
            <w:r w:rsidRPr="00FA2386">
              <w:rPr>
                <w:iCs/>
              </w:rPr>
              <w:t xml:space="preserve">je bilo </w:t>
            </w:r>
            <w:r w:rsidR="0018551D" w:rsidRPr="00FA2386">
              <w:rPr>
                <w:iCs/>
              </w:rPr>
              <w:t>poslan</w:t>
            </w:r>
            <w:r w:rsidR="00F45BB5" w:rsidRPr="00FA2386">
              <w:rPr>
                <w:iCs/>
              </w:rPr>
              <w:t>o</w:t>
            </w:r>
            <w:r w:rsidR="0018551D" w:rsidRPr="00FA2386">
              <w:rPr>
                <w:iCs/>
              </w:rPr>
              <w:t xml:space="preserve"> v mnenje</w:t>
            </w:r>
            <w:r w:rsidR="00D731F3" w:rsidRPr="00FA2386">
              <w:rPr>
                <w:iCs/>
              </w:rPr>
              <w:t xml:space="preserve">: </w:t>
            </w:r>
          </w:p>
          <w:p w14:paraId="7B78241D" w14:textId="77777777" w:rsidR="00D731F3" w:rsidRPr="00FA2386" w:rsidRDefault="00D731F3" w:rsidP="00186194">
            <w:pPr>
              <w:pStyle w:val="Neotevilenodstavek"/>
              <w:widowControl w:val="0"/>
              <w:numPr>
                <w:ilvl w:val="0"/>
                <w:numId w:val="9"/>
              </w:numPr>
              <w:spacing w:before="0" w:after="0" w:line="260" w:lineRule="exact"/>
              <w:rPr>
                <w:iCs/>
              </w:rPr>
            </w:pPr>
            <w:r w:rsidRPr="00FA2386">
              <w:rPr>
                <w:iCs/>
              </w:rPr>
              <w:t>Skupnost</w:t>
            </w:r>
            <w:r w:rsidR="00FE1B5A" w:rsidRPr="00FA2386">
              <w:rPr>
                <w:iCs/>
              </w:rPr>
              <w:t>i</w:t>
            </w:r>
            <w:r w:rsidRPr="00FA2386">
              <w:rPr>
                <w:iCs/>
              </w:rPr>
              <w:t xml:space="preserve"> občin Slovenije SOS: NE</w:t>
            </w:r>
          </w:p>
          <w:p w14:paraId="4B0E55E2" w14:textId="77777777" w:rsidR="00D731F3" w:rsidRPr="00FA2386" w:rsidRDefault="00D731F3" w:rsidP="0080537E">
            <w:pPr>
              <w:pStyle w:val="Neotevilenodstavek"/>
              <w:widowControl w:val="0"/>
              <w:numPr>
                <w:ilvl w:val="0"/>
                <w:numId w:val="9"/>
              </w:numPr>
              <w:spacing w:before="0" w:after="0" w:line="260" w:lineRule="exact"/>
              <w:rPr>
                <w:iCs/>
              </w:rPr>
            </w:pPr>
            <w:r w:rsidRPr="00FA2386">
              <w:rPr>
                <w:iCs/>
              </w:rPr>
              <w:t>Združenj</w:t>
            </w:r>
            <w:r w:rsidR="00FE1B5A" w:rsidRPr="00FA2386">
              <w:rPr>
                <w:iCs/>
              </w:rPr>
              <w:t>u</w:t>
            </w:r>
            <w:r w:rsidRPr="00FA2386">
              <w:rPr>
                <w:iCs/>
              </w:rPr>
              <w:t xml:space="preserve"> občin Slovenije ZOS: NE</w:t>
            </w:r>
          </w:p>
          <w:p w14:paraId="0001A7EE" w14:textId="77777777" w:rsidR="00D731F3" w:rsidRPr="00FA2386" w:rsidRDefault="00D731F3" w:rsidP="0080537E">
            <w:pPr>
              <w:pStyle w:val="Neotevilenodstavek"/>
              <w:widowControl w:val="0"/>
              <w:numPr>
                <w:ilvl w:val="0"/>
                <w:numId w:val="9"/>
              </w:numPr>
              <w:spacing w:before="0" w:after="0" w:line="260" w:lineRule="exact"/>
              <w:rPr>
                <w:iCs/>
              </w:rPr>
            </w:pPr>
            <w:r w:rsidRPr="00FA2386">
              <w:rPr>
                <w:iCs/>
              </w:rPr>
              <w:t>Združenj</w:t>
            </w:r>
            <w:r w:rsidR="00FE1B5A" w:rsidRPr="00FA2386">
              <w:rPr>
                <w:iCs/>
              </w:rPr>
              <w:t>u</w:t>
            </w:r>
            <w:r w:rsidRPr="00FA2386">
              <w:rPr>
                <w:iCs/>
              </w:rPr>
              <w:t xml:space="preserve"> mestnih občin Slovenije ZMOS: NE</w:t>
            </w:r>
          </w:p>
          <w:p w14:paraId="5A940D5B" w14:textId="77777777" w:rsidR="00D731F3" w:rsidRPr="00FA2386" w:rsidRDefault="00D731F3" w:rsidP="0080537E">
            <w:pPr>
              <w:pStyle w:val="Neotevilenodstavek"/>
              <w:widowControl w:val="0"/>
              <w:spacing w:before="0" w:after="0" w:line="260" w:lineRule="exact"/>
              <w:rPr>
                <w:iCs/>
              </w:rPr>
            </w:pPr>
          </w:p>
          <w:p w14:paraId="7CD1493A" w14:textId="77777777" w:rsidR="00D731F3" w:rsidRPr="00FA2386" w:rsidRDefault="00D731F3" w:rsidP="0080537E">
            <w:pPr>
              <w:pStyle w:val="Neotevilenodstavek"/>
              <w:widowControl w:val="0"/>
              <w:spacing w:before="0" w:after="0" w:line="260" w:lineRule="exact"/>
              <w:rPr>
                <w:iCs/>
              </w:rPr>
            </w:pPr>
            <w:r w:rsidRPr="00FA2386">
              <w:rPr>
                <w:iCs/>
              </w:rPr>
              <w:t>Predlogi in pripombe združenj so bili upoštevani:</w:t>
            </w:r>
          </w:p>
          <w:p w14:paraId="03F336BA" w14:textId="77777777" w:rsidR="00D731F3" w:rsidRPr="00FA2386" w:rsidRDefault="00D731F3" w:rsidP="0080537E">
            <w:pPr>
              <w:pStyle w:val="Neotevilenodstavek"/>
              <w:widowControl w:val="0"/>
              <w:numPr>
                <w:ilvl w:val="0"/>
                <w:numId w:val="10"/>
              </w:numPr>
              <w:spacing w:before="0" w:after="0" w:line="260" w:lineRule="exact"/>
              <w:rPr>
                <w:iCs/>
              </w:rPr>
            </w:pPr>
            <w:r w:rsidRPr="00FA2386">
              <w:rPr>
                <w:iCs/>
              </w:rPr>
              <w:t>v celoti,</w:t>
            </w:r>
          </w:p>
          <w:p w14:paraId="24872C67" w14:textId="77777777" w:rsidR="00D731F3" w:rsidRPr="00FA2386" w:rsidRDefault="00D731F3" w:rsidP="0080537E">
            <w:pPr>
              <w:pStyle w:val="Neotevilenodstavek"/>
              <w:widowControl w:val="0"/>
              <w:numPr>
                <w:ilvl w:val="0"/>
                <w:numId w:val="10"/>
              </w:numPr>
              <w:spacing w:before="0" w:after="0" w:line="260" w:lineRule="exact"/>
              <w:rPr>
                <w:iCs/>
              </w:rPr>
            </w:pPr>
            <w:r w:rsidRPr="00FA2386">
              <w:rPr>
                <w:iCs/>
              </w:rPr>
              <w:t>večinoma,</w:t>
            </w:r>
          </w:p>
          <w:p w14:paraId="70BF330C" w14:textId="77777777" w:rsidR="00D731F3" w:rsidRPr="00FA2386" w:rsidRDefault="00D731F3" w:rsidP="0080537E">
            <w:pPr>
              <w:pStyle w:val="Neotevilenodstavek"/>
              <w:widowControl w:val="0"/>
              <w:numPr>
                <w:ilvl w:val="0"/>
                <w:numId w:val="10"/>
              </w:numPr>
              <w:spacing w:before="0" w:after="0" w:line="260" w:lineRule="exact"/>
              <w:rPr>
                <w:iCs/>
              </w:rPr>
            </w:pPr>
            <w:r w:rsidRPr="00FA2386">
              <w:rPr>
                <w:iCs/>
              </w:rPr>
              <w:t>delno,</w:t>
            </w:r>
          </w:p>
          <w:p w14:paraId="72164612" w14:textId="77777777" w:rsidR="0018551D" w:rsidRPr="00FA2386" w:rsidRDefault="00D731F3" w:rsidP="0080537E">
            <w:pPr>
              <w:pStyle w:val="Neotevilenodstavek"/>
              <w:widowControl w:val="0"/>
              <w:numPr>
                <w:ilvl w:val="0"/>
                <w:numId w:val="10"/>
              </w:numPr>
              <w:spacing w:before="0" w:after="0" w:line="260" w:lineRule="exact"/>
              <w:rPr>
                <w:iCs/>
              </w:rPr>
            </w:pPr>
            <w:r w:rsidRPr="00FA2386">
              <w:rPr>
                <w:iCs/>
              </w:rPr>
              <w:t>niso bili upoštevani.</w:t>
            </w:r>
          </w:p>
          <w:p w14:paraId="5B8B2456" w14:textId="77777777" w:rsidR="0018551D" w:rsidRPr="00FA2386" w:rsidRDefault="0018551D" w:rsidP="0080537E">
            <w:pPr>
              <w:pStyle w:val="Neotevilenodstavek"/>
              <w:widowControl w:val="0"/>
              <w:spacing w:before="0" w:after="0" w:line="260" w:lineRule="exact"/>
              <w:ind w:left="360"/>
              <w:rPr>
                <w:iCs/>
              </w:rPr>
            </w:pPr>
          </w:p>
          <w:p w14:paraId="03FDE491" w14:textId="77777777" w:rsidR="00D731F3" w:rsidRPr="00FA2386" w:rsidRDefault="0018551D" w:rsidP="0080537E">
            <w:pPr>
              <w:pStyle w:val="Neotevilenodstavek"/>
              <w:widowControl w:val="0"/>
              <w:spacing w:before="0" w:after="0" w:line="260" w:lineRule="exact"/>
              <w:rPr>
                <w:iCs/>
              </w:rPr>
            </w:pPr>
            <w:r w:rsidRPr="00FA2386">
              <w:rPr>
                <w:iCs/>
              </w:rPr>
              <w:lastRenderedPageBreak/>
              <w:t>Bistveni predlogi in pripombe, ki niso bili upoštevani.</w:t>
            </w:r>
          </w:p>
          <w:p w14:paraId="3E3642AD" w14:textId="77777777" w:rsidR="00D731F3" w:rsidRPr="00FA2386" w:rsidRDefault="00D731F3" w:rsidP="0080537E">
            <w:pPr>
              <w:pStyle w:val="Neotevilenodstavek"/>
              <w:widowControl w:val="0"/>
              <w:spacing w:before="0" w:after="0" w:line="260" w:lineRule="exact"/>
              <w:rPr>
                <w:iCs/>
              </w:rPr>
            </w:pPr>
          </w:p>
        </w:tc>
      </w:tr>
      <w:tr w:rsidR="00D731F3" w:rsidRPr="00FA2386" w14:paraId="62262FC8"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F4B2DBA" w14:textId="77777777" w:rsidR="00D731F3" w:rsidRPr="00FA2386" w:rsidRDefault="00D731F3" w:rsidP="0080537E">
            <w:pPr>
              <w:pStyle w:val="Neotevilenodstavek"/>
              <w:widowControl w:val="0"/>
              <w:spacing w:before="0" w:after="0" w:line="260" w:lineRule="exact"/>
              <w:rPr>
                <w:b/>
              </w:rPr>
            </w:pPr>
            <w:r w:rsidRPr="00FA2386">
              <w:rPr>
                <w:b/>
              </w:rPr>
              <w:lastRenderedPageBreak/>
              <w:t>9. Predstavitev sodelovanja javnosti:</w:t>
            </w:r>
          </w:p>
        </w:tc>
      </w:tr>
      <w:tr w:rsidR="00D731F3" w:rsidRPr="00FA2386" w14:paraId="24B36F3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E03E51E" w14:textId="77777777" w:rsidR="00D731F3" w:rsidRPr="00FA2386" w:rsidRDefault="00D731F3" w:rsidP="00186194">
            <w:pPr>
              <w:pStyle w:val="Neotevilenodstavek"/>
              <w:widowControl w:val="0"/>
              <w:spacing w:before="0" w:after="0" w:line="260" w:lineRule="exact"/>
            </w:pPr>
            <w:r w:rsidRPr="00FA2386">
              <w:rPr>
                <w:iCs/>
              </w:rPr>
              <w:t>Gradivo je bilo predhodno objavljeno na spletni strani predlagatelja:</w:t>
            </w:r>
          </w:p>
        </w:tc>
        <w:tc>
          <w:tcPr>
            <w:tcW w:w="2431" w:type="dxa"/>
            <w:gridSpan w:val="2"/>
          </w:tcPr>
          <w:p w14:paraId="2679AB75" w14:textId="77777777" w:rsidR="00D731F3" w:rsidRPr="00FA2386" w:rsidRDefault="00D731F3" w:rsidP="0080537E">
            <w:pPr>
              <w:pStyle w:val="Neotevilenodstavek"/>
              <w:widowControl w:val="0"/>
              <w:spacing w:before="0" w:after="0" w:line="260" w:lineRule="exact"/>
              <w:rPr>
                <w:iCs/>
              </w:rPr>
            </w:pPr>
            <w:r w:rsidRPr="00FA2386">
              <w:t>NE</w:t>
            </w:r>
          </w:p>
        </w:tc>
      </w:tr>
      <w:tr w:rsidR="00D731F3" w:rsidRPr="00FA2386" w14:paraId="681FB13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BE3DF1" w14:textId="77777777" w:rsidR="00D731F3" w:rsidRPr="00FA2386" w:rsidRDefault="00D731F3" w:rsidP="00186194">
            <w:pPr>
              <w:pStyle w:val="Neotevilenodstavek"/>
              <w:widowControl w:val="0"/>
              <w:spacing w:before="0" w:after="0" w:line="260" w:lineRule="exact"/>
              <w:rPr>
                <w:iCs/>
              </w:rPr>
            </w:pPr>
            <w:r w:rsidRPr="00FA2386">
              <w:rPr>
                <w:iCs/>
              </w:rPr>
              <w:t>(Če je odgovor NE, navedite, zakaj ni bilo objavljeno.)</w:t>
            </w:r>
          </w:p>
          <w:p w14:paraId="275AF96E" w14:textId="77777777" w:rsidR="00D2728E" w:rsidRPr="00FA2386" w:rsidRDefault="00D2728E" w:rsidP="00186194">
            <w:pPr>
              <w:pStyle w:val="Neotevilenodstavek"/>
              <w:widowControl w:val="0"/>
              <w:spacing w:before="0" w:after="0" w:line="260" w:lineRule="exact"/>
              <w:rPr>
                <w:iCs/>
              </w:rPr>
            </w:pPr>
            <w:r w:rsidRPr="00FA2386">
              <w:rPr>
                <w:iCs/>
              </w:rPr>
              <w:t>Gradivo</w:t>
            </w:r>
            <w:r w:rsidR="001A22C3">
              <w:rPr>
                <w:iCs/>
              </w:rPr>
              <w:t xml:space="preserve"> podaja pojasnila o </w:t>
            </w:r>
            <w:r w:rsidR="00362779">
              <w:rPr>
                <w:iCs/>
              </w:rPr>
              <w:t>izvršeni</w:t>
            </w:r>
            <w:r w:rsidR="001A22C3">
              <w:rPr>
                <w:iCs/>
              </w:rPr>
              <w:t xml:space="preserve"> fiskalni politiki v letu 2020, zato v pripravo ni bila </w:t>
            </w:r>
            <w:r w:rsidR="007817A0" w:rsidRPr="00FA2386">
              <w:rPr>
                <w:iCs/>
              </w:rPr>
              <w:t>vključena javnost.</w:t>
            </w:r>
          </w:p>
        </w:tc>
      </w:tr>
      <w:tr w:rsidR="00D731F3" w:rsidRPr="00FA2386" w14:paraId="4ED08B9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DFB83F" w14:textId="77777777" w:rsidR="00D731F3" w:rsidRPr="00FA2386" w:rsidRDefault="00D731F3" w:rsidP="00186194">
            <w:pPr>
              <w:pStyle w:val="Neotevilenodstavek"/>
              <w:widowControl w:val="0"/>
              <w:spacing w:before="0" w:after="0" w:line="260" w:lineRule="exact"/>
              <w:rPr>
                <w:iCs/>
              </w:rPr>
            </w:pPr>
            <w:r w:rsidRPr="00FA2386">
              <w:rPr>
                <w:iCs/>
              </w:rPr>
              <w:t>(Če je odgovor DA, navedite:</w:t>
            </w:r>
          </w:p>
          <w:p w14:paraId="7BAC141D" w14:textId="77777777" w:rsidR="00D731F3" w:rsidRPr="00FA2386" w:rsidRDefault="00D731F3" w:rsidP="00186194">
            <w:pPr>
              <w:pStyle w:val="Neotevilenodstavek"/>
              <w:widowControl w:val="0"/>
              <w:spacing w:before="0" w:after="0" w:line="260" w:lineRule="exact"/>
              <w:rPr>
                <w:iCs/>
              </w:rPr>
            </w:pPr>
            <w:r w:rsidRPr="00FA2386">
              <w:rPr>
                <w:iCs/>
              </w:rPr>
              <w:t>Datum objave: ………</w:t>
            </w:r>
          </w:p>
          <w:p w14:paraId="138C8477" w14:textId="77777777" w:rsidR="00D731F3" w:rsidRPr="00FA2386" w:rsidRDefault="00D731F3" w:rsidP="0080537E">
            <w:pPr>
              <w:pStyle w:val="Neotevilenodstavek"/>
              <w:widowControl w:val="0"/>
              <w:spacing w:before="0" w:after="0" w:line="260" w:lineRule="exact"/>
              <w:rPr>
                <w:iCs/>
              </w:rPr>
            </w:pPr>
            <w:r w:rsidRPr="00FA2386">
              <w:rPr>
                <w:iCs/>
              </w:rPr>
              <w:t xml:space="preserve">V razpravo so bili vključeni: </w:t>
            </w:r>
          </w:p>
          <w:p w14:paraId="10C27A50" w14:textId="77777777" w:rsidR="00D731F3" w:rsidRPr="00FA2386" w:rsidRDefault="00D731F3" w:rsidP="0080537E">
            <w:pPr>
              <w:pStyle w:val="Neotevilenodstavek"/>
              <w:widowControl w:val="0"/>
              <w:numPr>
                <w:ilvl w:val="0"/>
                <w:numId w:val="9"/>
              </w:numPr>
              <w:spacing w:before="0" w:after="0" w:line="260" w:lineRule="exact"/>
              <w:rPr>
                <w:iCs/>
              </w:rPr>
            </w:pPr>
            <w:r w:rsidRPr="00FA2386">
              <w:rPr>
                <w:iCs/>
              </w:rPr>
              <w:t xml:space="preserve">nevladne organizacije, </w:t>
            </w:r>
          </w:p>
          <w:p w14:paraId="0FDB0191" w14:textId="77777777" w:rsidR="00D731F3" w:rsidRPr="00FA2386" w:rsidRDefault="00D731F3" w:rsidP="0080537E">
            <w:pPr>
              <w:pStyle w:val="Neotevilenodstavek"/>
              <w:widowControl w:val="0"/>
              <w:numPr>
                <w:ilvl w:val="0"/>
                <w:numId w:val="9"/>
              </w:numPr>
              <w:spacing w:before="0" w:after="0" w:line="260" w:lineRule="exact"/>
              <w:rPr>
                <w:iCs/>
              </w:rPr>
            </w:pPr>
            <w:r w:rsidRPr="00FA2386">
              <w:rPr>
                <w:iCs/>
              </w:rPr>
              <w:t>predstavniki zainteresirane javnosti,</w:t>
            </w:r>
          </w:p>
          <w:p w14:paraId="5FD7DB7C" w14:textId="77777777" w:rsidR="00D731F3" w:rsidRPr="00FA2386" w:rsidRDefault="00D731F3" w:rsidP="0080537E">
            <w:pPr>
              <w:pStyle w:val="Neotevilenodstavek"/>
              <w:widowControl w:val="0"/>
              <w:numPr>
                <w:ilvl w:val="0"/>
                <w:numId w:val="9"/>
              </w:numPr>
              <w:spacing w:before="0" w:after="0" w:line="260" w:lineRule="exact"/>
              <w:rPr>
                <w:iCs/>
              </w:rPr>
            </w:pPr>
            <w:r w:rsidRPr="00FA2386">
              <w:rPr>
                <w:iCs/>
              </w:rPr>
              <w:t>predstavniki strokovne javnosti.</w:t>
            </w:r>
          </w:p>
          <w:p w14:paraId="770C0CA5" w14:textId="77777777" w:rsidR="00D731F3" w:rsidRPr="00FA2386" w:rsidRDefault="00D731F3" w:rsidP="0080537E">
            <w:pPr>
              <w:pStyle w:val="Neotevilenodstavek"/>
              <w:widowControl w:val="0"/>
              <w:numPr>
                <w:ilvl w:val="0"/>
                <w:numId w:val="9"/>
              </w:numPr>
              <w:spacing w:before="0" w:after="0" w:line="260" w:lineRule="exact"/>
              <w:rPr>
                <w:iCs/>
              </w:rPr>
            </w:pPr>
            <w:r w:rsidRPr="00FA2386">
              <w:rPr>
                <w:iCs/>
              </w:rPr>
              <w:t>.</w:t>
            </w:r>
          </w:p>
          <w:p w14:paraId="244E05A9" w14:textId="77777777" w:rsidR="00D731F3" w:rsidRPr="00FA2386" w:rsidRDefault="00D731F3" w:rsidP="0080537E">
            <w:pPr>
              <w:pStyle w:val="Neotevilenodstavek"/>
              <w:widowControl w:val="0"/>
              <w:spacing w:before="0" w:after="0" w:line="260" w:lineRule="exact"/>
              <w:rPr>
                <w:iCs/>
              </w:rPr>
            </w:pPr>
            <w:r w:rsidRPr="00FA2386">
              <w:rPr>
                <w:iCs/>
              </w:rPr>
              <w:t xml:space="preserve">Mnenja, predlogi in pripombe z navedbo predlagateljev </w:t>
            </w:r>
            <w:r w:rsidRPr="00FA2386">
              <w:rPr>
                <w:color w:val="000000"/>
              </w:rPr>
              <w:t>(imen in priimkov fizičnih oseb, ki niso poslovni subjekti, ne navajajte</w:t>
            </w:r>
            <w:r w:rsidRPr="00FA2386">
              <w:rPr>
                <w:iCs/>
              </w:rPr>
              <w:t>):</w:t>
            </w:r>
          </w:p>
          <w:p w14:paraId="603BF7A3" w14:textId="77777777" w:rsidR="00D731F3" w:rsidRPr="00FA2386" w:rsidRDefault="00D731F3" w:rsidP="0080537E">
            <w:pPr>
              <w:pStyle w:val="Neotevilenodstavek"/>
              <w:widowControl w:val="0"/>
              <w:spacing w:before="0" w:after="0" w:line="260" w:lineRule="exact"/>
              <w:rPr>
                <w:iCs/>
              </w:rPr>
            </w:pPr>
          </w:p>
          <w:p w14:paraId="779820D9" w14:textId="77777777" w:rsidR="00D731F3" w:rsidRPr="00FA2386" w:rsidRDefault="00D731F3" w:rsidP="0080537E">
            <w:pPr>
              <w:pStyle w:val="Neotevilenodstavek"/>
              <w:widowControl w:val="0"/>
              <w:spacing w:before="0" w:after="0" w:line="260" w:lineRule="exact"/>
              <w:rPr>
                <w:iCs/>
              </w:rPr>
            </w:pPr>
          </w:p>
          <w:p w14:paraId="22310F9B" w14:textId="77777777" w:rsidR="00D731F3" w:rsidRPr="00FA2386" w:rsidRDefault="00D731F3" w:rsidP="0080537E">
            <w:pPr>
              <w:pStyle w:val="Neotevilenodstavek"/>
              <w:widowControl w:val="0"/>
              <w:spacing w:before="0" w:after="0" w:line="260" w:lineRule="exact"/>
              <w:rPr>
                <w:iCs/>
              </w:rPr>
            </w:pPr>
            <w:r w:rsidRPr="00FA2386">
              <w:rPr>
                <w:iCs/>
              </w:rPr>
              <w:t>Upoštevani so bili:</w:t>
            </w:r>
          </w:p>
          <w:p w14:paraId="4F308101" w14:textId="77777777" w:rsidR="00D731F3" w:rsidRPr="00FA2386" w:rsidRDefault="00D731F3" w:rsidP="0080537E">
            <w:pPr>
              <w:pStyle w:val="Neotevilenodstavek"/>
              <w:widowControl w:val="0"/>
              <w:numPr>
                <w:ilvl w:val="0"/>
                <w:numId w:val="10"/>
              </w:numPr>
              <w:spacing w:before="0" w:after="0" w:line="260" w:lineRule="exact"/>
              <w:rPr>
                <w:iCs/>
              </w:rPr>
            </w:pPr>
            <w:r w:rsidRPr="00FA2386">
              <w:rPr>
                <w:iCs/>
              </w:rPr>
              <w:t>v celoti,</w:t>
            </w:r>
          </w:p>
          <w:p w14:paraId="12D1D916" w14:textId="77777777" w:rsidR="00D731F3" w:rsidRPr="00FA2386" w:rsidRDefault="00D731F3" w:rsidP="0080537E">
            <w:pPr>
              <w:pStyle w:val="Neotevilenodstavek"/>
              <w:widowControl w:val="0"/>
              <w:numPr>
                <w:ilvl w:val="0"/>
                <w:numId w:val="10"/>
              </w:numPr>
              <w:spacing w:before="0" w:after="0" w:line="260" w:lineRule="exact"/>
              <w:rPr>
                <w:iCs/>
              </w:rPr>
            </w:pPr>
            <w:r w:rsidRPr="00FA2386">
              <w:rPr>
                <w:iCs/>
              </w:rPr>
              <w:t>večinoma,</w:t>
            </w:r>
          </w:p>
          <w:p w14:paraId="1781CCAE" w14:textId="77777777" w:rsidR="00D731F3" w:rsidRPr="00FA2386" w:rsidRDefault="00D731F3" w:rsidP="0080537E">
            <w:pPr>
              <w:pStyle w:val="Neotevilenodstavek"/>
              <w:widowControl w:val="0"/>
              <w:numPr>
                <w:ilvl w:val="0"/>
                <w:numId w:val="10"/>
              </w:numPr>
              <w:spacing w:before="0" w:after="0" w:line="260" w:lineRule="exact"/>
              <w:rPr>
                <w:iCs/>
              </w:rPr>
            </w:pPr>
            <w:r w:rsidRPr="00FA2386">
              <w:rPr>
                <w:iCs/>
              </w:rPr>
              <w:t>delno,</w:t>
            </w:r>
          </w:p>
          <w:p w14:paraId="6995DEB7" w14:textId="77777777" w:rsidR="00D731F3" w:rsidRPr="00FA2386" w:rsidRDefault="00D731F3" w:rsidP="0080537E">
            <w:pPr>
              <w:pStyle w:val="Neotevilenodstavek"/>
              <w:widowControl w:val="0"/>
              <w:numPr>
                <w:ilvl w:val="0"/>
                <w:numId w:val="10"/>
              </w:numPr>
              <w:spacing w:before="0" w:after="0" w:line="260" w:lineRule="exact"/>
              <w:rPr>
                <w:iCs/>
              </w:rPr>
            </w:pPr>
            <w:r w:rsidRPr="00FA2386">
              <w:rPr>
                <w:iCs/>
              </w:rPr>
              <w:t>niso bili upoštevani.</w:t>
            </w:r>
          </w:p>
          <w:p w14:paraId="358DF277" w14:textId="77777777" w:rsidR="00D731F3" w:rsidRPr="00FA2386" w:rsidRDefault="00D731F3" w:rsidP="0080537E">
            <w:pPr>
              <w:pStyle w:val="Neotevilenodstavek"/>
              <w:widowControl w:val="0"/>
              <w:spacing w:before="0" w:after="0" w:line="260" w:lineRule="exact"/>
              <w:rPr>
                <w:iCs/>
              </w:rPr>
            </w:pPr>
          </w:p>
          <w:p w14:paraId="219B8CDC" w14:textId="77777777" w:rsidR="00D731F3" w:rsidRPr="00FA2386" w:rsidRDefault="00D731F3" w:rsidP="0080537E">
            <w:pPr>
              <w:pStyle w:val="Neotevilenodstavek"/>
              <w:widowControl w:val="0"/>
              <w:spacing w:before="0" w:after="0" w:line="260" w:lineRule="exact"/>
              <w:rPr>
                <w:iCs/>
              </w:rPr>
            </w:pPr>
            <w:r w:rsidRPr="00FA2386">
              <w:rPr>
                <w:iCs/>
              </w:rPr>
              <w:t>Bistvena mnenja, predlogi in pripombe, ki niso bili upoštevani, ter razlogi za neupoštevanje:</w:t>
            </w:r>
          </w:p>
          <w:p w14:paraId="67778E4A" w14:textId="77777777" w:rsidR="00D731F3" w:rsidRPr="00FA2386" w:rsidRDefault="00D731F3" w:rsidP="0080537E">
            <w:pPr>
              <w:pStyle w:val="Neotevilenodstavek"/>
              <w:widowControl w:val="0"/>
              <w:spacing w:before="0" w:after="0" w:line="260" w:lineRule="exact"/>
              <w:rPr>
                <w:iCs/>
              </w:rPr>
            </w:pPr>
          </w:p>
          <w:p w14:paraId="709A99D3" w14:textId="77777777" w:rsidR="00D731F3" w:rsidRPr="00FA2386" w:rsidRDefault="00D731F3" w:rsidP="0080537E">
            <w:pPr>
              <w:pStyle w:val="Neotevilenodstavek"/>
              <w:widowControl w:val="0"/>
              <w:spacing w:before="0" w:after="0" w:line="260" w:lineRule="exact"/>
              <w:rPr>
                <w:iCs/>
              </w:rPr>
            </w:pPr>
            <w:r w:rsidRPr="00FA2386">
              <w:rPr>
                <w:iCs/>
              </w:rPr>
              <w:t>Poročilo je bilo dano ……………..</w:t>
            </w:r>
          </w:p>
          <w:p w14:paraId="760C37E6" w14:textId="77777777" w:rsidR="00D731F3" w:rsidRPr="00FA2386" w:rsidRDefault="00D731F3" w:rsidP="0080537E">
            <w:pPr>
              <w:pStyle w:val="Neotevilenodstavek"/>
              <w:widowControl w:val="0"/>
              <w:spacing w:before="0" w:after="0" w:line="260" w:lineRule="exact"/>
              <w:rPr>
                <w:iCs/>
              </w:rPr>
            </w:pPr>
          </w:p>
          <w:p w14:paraId="4DC96352" w14:textId="77777777" w:rsidR="00D731F3" w:rsidRPr="00FA2386" w:rsidRDefault="00D731F3" w:rsidP="0080537E">
            <w:pPr>
              <w:pStyle w:val="Neotevilenodstavek"/>
              <w:widowControl w:val="0"/>
              <w:spacing w:before="0" w:after="0" w:line="260" w:lineRule="exact"/>
              <w:rPr>
                <w:iCs/>
              </w:rPr>
            </w:pPr>
            <w:r w:rsidRPr="00FA2386">
              <w:rPr>
                <w:iCs/>
              </w:rPr>
              <w:t>Javnost je bila vključena v pripravo gradiva v skladu z Zakonom o …, kar je navedeno v predlogu predpisa.)</w:t>
            </w:r>
          </w:p>
          <w:p w14:paraId="41F428DD" w14:textId="77777777" w:rsidR="00D731F3" w:rsidRPr="00FA2386" w:rsidRDefault="00D731F3" w:rsidP="0080537E">
            <w:pPr>
              <w:pStyle w:val="Neotevilenodstavek"/>
              <w:widowControl w:val="0"/>
              <w:spacing w:before="0" w:after="0" w:line="260" w:lineRule="exact"/>
              <w:rPr>
                <w:iCs/>
              </w:rPr>
            </w:pPr>
          </w:p>
        </w:tc>
      </w:tr>
      <w:tr w:rsidR="00D731F3" w:rsidRPr="00FA2386" w14:paraId="5754AB3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187E983" w14:textId="77777777" w:rsidR="00D731F3" w:rsidRPr="00FA2386" w:rsidRDefault="00D731F3" w:rsidP="0080537E">
            <w:pPr>
              <w:pStyle w:val="Neotevilenodstavek"/>
              <w:widowControl w:val="0"/>
              <w:spacing w:before="0" w:after="0" w:line="260" w:lineRule="exact"/>
            </w:pPr>
            <w:r w:rsidRPr="00FA2386">
              <w:rPr>
                <w:b/>
              </w:rPr>
              <w:t>10. Pri pripravi gradiva so bile upoštevane zahteve iz Resolucije o normativni dejavnosti:</w:t>
            </w:r>
          </w:p>
        </w:tc>
        <w:tc>
          <w:tcPr>
            <w:tcW w:w="2431" w:type="dxa"/>
            <w:gridSpan w:val="2"/>
            <w:vAlign w:val="center"/>
          </w:tcPr>
          <w:p w14:paraId="46160F45" w14:textId="77777777" w:rsidR="00D731F3" w:rsidRPr="00FA2386" w:rsidRDefault="00D731F3" w:rsidP="0080537E">
            <w:pPr>
              <w:pStyle w:val="Neotevilenodstavek"/>
              <w:widowControl w:val="0"/>
              <w:spacing w:before="0" w:after="0" w:line="260" w:lineRule="exact"/>
              <w:rPr>
                <w:iCs/>
              </w:rPr>
            </w:pPr>
            <w:r w:rsidRPr="00FA2386">
              <w:t>NE</w:t>
            </w:r>
          </w:p>
        </w:tc>
      </w:tr>
      <w:tr w:rsidR="00D731F3" w:rsidRPr="00FA2386" w14:paraId="6650630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63A8047" w14:textId="77777777" w:rsidR="00D731F3" w:rsidRPr="00FA2386" w:rsidRDefault="00D731F3" w:rsidP="0080537E">
            <w:pPr>
              <w:pStyle w:val="Neotevilenodstavek"/>
              <w:widowControl w:val="0"/>
              <w:spacing w:before="0" w:after="0" w:line="260" w:lineRule="exact"/>
              <w:rPr>
                <w:b/>
              </w:rPr>
            </w:pPr>
            <w:r w:rsidRPr="00FA2386">
              <w:rPr>
                <w:b/>
              </w:rPr>
              <w:t>11. Gradivo je uvrščeno v delovni program vlade:</w:t>
            </w:r>
          </w:p>
        </w:tc>
        <w:tc>
          <w:tcPr>
            <w:tcW w:w="2431" w:type="dxa"/>
            <w:gridSpan w:val="2"/>
            <w:vAlign w:val="center"/>
          </w:tcPr>
          <w:p w14:paraId="6D580F50" w14:textId="77777777" w:rsidR="00D731F3" w:rsidRPr="00FA2386" w:rsidRDefault="00D731F3" w:rsidP="0080537E">
            <w:pPr>
              <w:pStyle w:val="Neotevilenodstavek"/>
              <w:widowControl w:val="0"/>
              <w:spacing w:before="0" w:after="0" w:line="260" w:lineRule="exact"/>
            </w:pPr>
            <w:r w:rsidRPr="00FA2386">
              <w:t>NE</w:t>
            </w:r>
          </w:p>
        </w:tc>
      </w:tr>
      <w:tr w:rsidR="00D731F3" w:rsidRPr="00FA2386" w14:paraId="390B4042" w14:textId="77777777"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4F2E96B" w14:textId="77777777" w:rsidR="00D731F3" w:rsidRPr="00FA2386" w:rsidRDefault="00D731F3" w:rsidP="0080537E">
            <w:pPr>
              <w:pStyle w:val="Poglavje"/>
              <w:widowControl w:val="0"/>
              <w:spacing w:before="0" w:after="0" w:line="260" w:lineRule="exact"/>
              <w:ind w:left="3400"/>
              <w:jc w:val="both"/>
            </w:pPr>
          </w:p>
          <w:p w14:paraId="65F16F5B" w14:textId="77777777" w:rsidR="002E48D9" w:rsidRPr="00FA2386" w:rsidRDefault="00303E1F" w:rsidP="00186194">
            <w:pPr>
              <w:pStyle w:val="Neotevilenodstavek"/>
              <w:rPr>
                <w:b/>
                <w:iCs/>
              </w:rPr>
            </w:pPr>
            <w:r w:rsidRPr="00FA2386">
              <w:t xml:space="preserve">                                                                               </w:t>
            </w:r>
            <w:r w:rsidR="00C425B8" w:rsidRPr="00FA2386">
              <w:t xml:space="preserve">    </w:t>
            </w:r>
            <w:r w:rsidR="00F0421F">
              <w:t xml:space="preserve">          </w:t>
            </w:r>
            <w:r w:rsidR="00F0421F">
              <w:rPr>
                <w:b/>
                <w:iCs/>
              </w:rPr>
              <w:t xml:space="preserve">Mag. </w:t>
            </w:r>
            <w:r w:rsidR="00B2696A">
              <w:rPr>
                <w:b/>
                <w:iCs/>
              </w:rPr>
              <w:t>Andrej Šircelj</w:t>
            </w:r>
          </w:p>
          <w:p w14:paraId="7A49ECD1" w14:textId="77777777" w:rsidR="00B36404" w:rsidRPr="00FA2386" w:rsidRDefault="002E48D9" w:rsidP="0080537E">
            <w:pPr>
              <w:pStyle w:val="Poglavje"/>
              <w:widowControl w:val="0"/>
              <w:spacing w:before="0" w:after="0" w:line="260" w:lineRule="exact"/>
              <w:jc w:val="both"/>
              <w:rPr>
                <w:iCs/>
              </w:rPr>
            </w:pPr>
            <w:r w:rsidRPr="00FA2386">
              <w:rPr>
                <w:b w:val="0"/>
                <w:iCs/>
              </w:rPr>
              <w:t xml:space="preserve">                                                                                  </w:t>
            </w:r>
            <w:r w:rsidR="005F1177">
              <w:rPr>
                <w:b w:val="0"/>
                <w:iCs/>
              </w:rPr>
              <w:t xml:space="preserve">         </w:t>
            </w:r>
            <w:r w:rsidR="00B2696A">
              <w:rPr>
                <w:b w:val="0"/>
                <w:iCs/>
              </w:rPr>
              <w:t xml:space="preserve">         MINISTER</w:t>
            </w:r>
          </w:p>
          <w:p w14:paraId="010F0A50" w14:textId="77777777" w:rsidR="007B09B5" w:rsidRPr="00FA2386" w:rsidRDefault="007B09B5" w:rsidP="0080537E">
            <w:pPr>
              <w:pStyle w:val="Poglavje"/>
              <w:widowControl w:val="0"/>
              <w:spacing w:before="0" w:after="0" w:line="260" w:lineRule="exact"/>
              <w:jc w:val="both"/>
            </w:pPr>
          </w:p>
        </w:tc>
      </w:tr>
    </w:tbl>
    <w:p w14:paraId="7FACE95C" w14:textId="77777777" w:rsidR="00303E1F" w:rsidRPr="00FA2386" w:rsidRDefault="00303E1F" w:rsidP="00186194">
      <w:pPr>
        <w:jc w:val="both"/>
        <w:rPr>
          <w:rFonts w:cs="Arial"/>
          <w:sz w:val="22"/>
          <w:szCs w:val="22"/>
          <w:lang w:eastAsia="sl-SI"/>
        </w:rPr>
      </w:pPr>
    </w:p>
    <w:p w14:paraId="27815B5F" w14:textId="77777777" w:rsidR="00303E1F" w:rsidRPr="00FA2386" w:rsidRDefault="00303E1F" w:rsidP="00186194">
      <w:pPr>
        <w:jc w:val="both"/>
        <w:rPr>
          <w:rFonts w:cs="Arial"/>
          <w:sz w:val="22"/>
          <w:szCs w:val="22"/>
          <w:lang w:eastAsia="sl-SI"/>
        </w:rPr>
      </w:pPr>
      <w:r w:rsidRPr="00FA2386">
        <w:rPr>
          <w:rFonts w:cs="Arial"/>
          <w:sz w:val="22"/>
          <w:szCs w:val="22"/>
          <w:lang w:eastAsia="sl-SI"/>
        </w:rPr>
        <w:t>PRILOG</w:t>
      </w:r>
      <w:r w:rsidR="00FA2386" w:rsidRPr="00FA2386">
        <w:rPr>
          <w:rFonts w:cs="Arial"/>
          <w:sz w:val="22"/>
          <w:szCs w:val="22"/>
          <w:lang w:eastAsia="sl-SI"/>
        </w:rPr>
        <w:t>A</w:t>
      </w:r>
      <w:r w:rsidRPr="00FA2386">
        <w:rPr>
          <w:rFonts w:cs="Arial"/>
          <w:sz w:val="22"/>
          <w:szCs w:val="22"/>
          <w:lang w:eastAsia="sl-SI"/>
        </w:rPr>
        <w:t xml:space="preserve">: </w:t>
      </w:r>
    </w:p>
    <w:p w14:paraId="289B032F" w14:textId="77777777" w:rsidR="00D04E78" w:rsidRPr="00FA2386" w:rsidRDefault="0098458B" w:rsidP="0080537E">
      <w:pPr>
        <w:numPr>
          <w:ilvl w:val="1"/>
          <w:numId w:val="7"/>
        </w:numPr>
        <w:overflowPunct w:val="0"/>
        <w:autoSpaceDE w:val="0"/>
        <w:autoSpaceDN w:val="0"/>
        <w:adjustRightInd w:val="0"/>
        <w:spacing w:before="60" w:after="60" w:line="240" w:lineRule="auto"/>
        <w:ind w:left="709" w:hanging="709"/>
        <w:jc w:val="both"/>
        <w:textAlignment w:val="baseline"/>
        <w:rPr>
          <w:rFonts w:cs="Arial"/>
          <w:sz w:val="22"/>
          <w:szCs w:val="22"/>
          <w:lang w:eastAsia="sl-SI"/>
        </w:rPr>
      </w:pPr>
      <w:r>
        <w:t>S</w:t>
      </w:r>
      <w:r w:rsidRPr="00FA2386">
        <w:t xml:space="preserve">tališče do </w:t>
      </w:r>
      <w:r w:rsidR="00B2696A">
        <w:t>Ocene</w:t>
      </w:r>
      <w:r w:rsidR="00B2696A" w:rsidRPr="00D553BF">
        <w:t xml:space="preserve"> </w:t>
      </w:r>
      <w:r w:rsidR="001A22C3">
        <w:t xml:space="preserve">Fiskalnega sveta o </w:t>
      </w:r>
      <w:r w:rsidR="00B2696A" w:rsidRPr="00D553BF">
        <w:t>skladnosti izvršenih proračunov sektorja država s fiskalnim pravili v letu 20</w:t>
      </w:r>
      <w:r w:rsidR="001A22C3">
        <w:t>20</w:t>
      </w:r>
    </w:p>
    <w:p w14:paraId="5DD5FA57" w14:textId="77777777" w:rsidR="00303E1F" w:rsidRPr="00FA2386" w:rsidRDefault="00303E1F" w:rsidP="00FF2934">
      <w:pPr>
        <w:overflowPunct w:val="0"/>
        <w:autoSpaceDE w:val="0"/>
        <w:autoSpaceDN w:val="0"/>
        <w:adjustRightInd w:val="0"/>
        <w:spacing w:before="60" w:after="60" w:line="240" w:lineRule="auto"/>
        <w:jc w:val="both"/>
        <w:textAlignment w:val="baseline"/>
        <w:rPr>
          <w:rFonts w:cs="Arial"/>
          <w:sz w:val="22"/>
          <w:szCs w:val="22"/>
          <w:lang w:eastAsia="sl-SI"/>
        </w:rPr>
      </w:pPr>
    </w:p>
    <w:p w14:paraId="74F1B465" w14:textId="77777777" w:rsidR="00303E1F" w:rsidRPr="00FA2386" w:rsidRDefault="00303E1F" w:rsidP="00186194">
      <w:pPr>
        <w:overflowPunct w:val="0"/>
        <w:autoSpaceDE w:val="0"/>
        <w:autoSpaceDN w:val="0"/>
        <w:adjustRightInd w:val="0"/>
        <w:spacing w:before="60" w:after="60" w:line="240" w:lineRule="auto"/>
        <w:jc w:val="both"/>
        <w:textAlignment w:val="baseline"/>
        <w:rPr>
          <w:rFonts w:cs="Arial"/>
          <w:sz w:val="22"/>
          <w:szCs w:val="22"/>
        </w:rPr>
      </w:pPr>
    </w:p>
    <w:p w14:paraId="77A269E5" w14:textId="77777777" w:rsidR="00303E1F" w:rsidRPr="00FA2386" w:rsidRDefault="00303E1F" w:rsidP="00186194">
      <w:pPr>
        <w:overflowPunct w:val="0"/>
        <w:autoSpaceDE w:val="0"/>
        <w:autoSpaceDN w:val="0"/>
        <w:adjustRightInd w:val="0"/>
        <w:spacing w:before="60" w:after="60" w:line="240" w:lineRule="auto"/>
        <w:jc w:val="both"/>
        <w:textAlignment w:val="baseline"/>
        <w:rPr>
          <w:rFonts w:cs="Arial"/>
          <w:sz w:val="22"/>
          <w:szCs w:val="22"/>
        </w:rPr>
      </w:pPr>
    </w:p>
    <w:p w14:paraId="2CC562EA" w14:textId="77777777" w:rsidR="00303E1F" w:rsidRPr="00FA2386" w:rsidRDefault="00303E1F" w:rsidP="0080537E">
      <w:pPr>
        <w:overflowPunct w:val="0"/>
        <w:autoSpaceDE w:val="0"/>
        <w:autoSpaceDN w:val="0"/>
        <w:adjustRightInd w:val="0"/>
        <w:spacing w:before="60" w:after="60" w:line="240" w:lineRule="auto"/>
        <w:jc w:val="both"/>
        <w:textAlignment w:val="baseline"/>
        <w:rPr>
          <w:rFonts w:cs="Arial"/>
          <w:sz w:val="22"/>
          <w:szCs w:val="22"/>
        </w:rPr>
      </w:pPr>
    </w:p>
    <w:p w14:paraId="2B707411" w14:textId="77777777" w:rsidR="00AC58B5" w:rsidRDefault="00AC58B5">
      <w:pPr>
        <w:spacing w:line="240" w:lineRule="auto"/>
      </w:pPr>
      <w:r>
        <w:br w:type="page"/>
      </w:r>
    </w:p>
    <w:p w14:paraId="1421677A" w14:textId="77777777" w:rsidR="00E84CD6" w:rsidRPr="00FA2386" w:rsidRDefault="00E84CD6" w:rsidP="00E84CD6">
      <w:pPr>
        <w:overflowPunct w:val="0"/>
        <w:autoSpaceDE w:val="0"/>
        <w:autoSpaceDN w:val="0"/>
        <w:adjustRightInd w:val="0"/>
        <w:spacing w:before="60" w:after="60" w:line="240" w:lineRule="auto"/>
        <w:jc w:val="both"/>
        <w:textAlignment w:val="baseline"/>
      </w:pPr>
      <w:r w:rsidRPr="00FA2386">
        <w:lastRenderedPageBreak/>
        <w:t>Na podlagi šestega odstavka 21. člena Zakona o Vladi Republike Slovenije (Uradni list RS, št. 24/05 – uradno prečiščeno besedilo, 109/08, 38/10 –ZUKN, 8/12, 21/13, 47/13 – ZDU-1G, 65/14 in 55/17) in četrtega odstavka 7. člena Zakona o fiskalnem pravilu (</w:t>
      </w:r>
      <w:r w:rsidR="00C61A6B" w:rsidRPr="00CA49DC">
        <w:rPr>
          <w:szCs w:val="20"/>
          <w:lang w:eastAsia="sl-SI"/>
        </w:rPr>
        <w:t>Uradni list RS, št. 55/15 in 177/20 – popr.</w:t>
      </w:r>
      <w:r w:rsidRPr="00FA2386">
        <w:t>) je Vlada Republike Slovenije na ...... seji dne ....... pod točko ...... sprejela naslednji</w:t>
      </w:r>
    </w:p>
    <w:p w14:paraId="608B68BE" w14:textId="77777777" w:rsidR="00EF49F9" w:rsidRPr="00FA2386" w:rsidRDefault="00EF49F9" w:rsidP="0080537E">
      <w:pPr>
        <w:overflowPunct w:val="0"/>
        <w:autoSpaceDE w:val="0"/>
        <w:autoSpaceDN w:val="0"/>
        <w:adjustRightInd w:val="0"/>
        <w:spacing w:before="60" w:after="60" w:line="240" w:lineRule="auto"/>
        <w:jc w:val="both"/>
        <w:textAlignment w:val="baseline"/>
      </w:pPr>
    </w:p>
    <w:p w14:paraId="5F3E2E6B" w14:textId="77777777" w:rsidR="00EF49F9" w:rsidRPr="00FA2386" w:rsidRDefault="00EF49F9" w:rsidP="0080537E">
      <w:pPr>
        <w:overflowPunct w:val="0"/>
        <w:autoSpaceDE w:val="0"/>
        <w:autoSpaceDN w:val="0"/>
        <w:adjustRightInd w:val="0"/>
        <w:spacing w:before="60" w:after="60" w:line="240" w:lineRule="auto"/>
        <w:jc w:val="both"/>
        <w:textAlignment w:val="baseline"/>
      </w:pPr>
    </w:p>
    <w:p w14:paraId="6F87A033" w14:textId="77777777" w:rsidR="00EF49F9" w:rsidRPr="00FA2386" w:rsidRDefault="00EF49F9" w:rsidP="008E72FE">
      <w:pPr>
        <w:overflowPunct w:val="0"/>
        <w:autoSpaceDE w:val="0"/>
        <w:autoSpaceDN w:val="0"/>
        <w:adjustRightInd w:val="0"/>
        <w:spacing w:before="60" w:after="60" w:line="200" w:lineRule="exact"/>
        <w:jc w:val="center"/>
        <w:textAlignment w:val="baseline"/>
      </w:pPr>
      <w:r w:rsidRPr="00FA2386">
        <w:t>SKLEP</w:t>
      </w:r>
    </w:p>
    <w:p w14:paraId="4119C2DB" w14:textId="77777777" w:rsidR="00EF49F9" w:rsidRPr="00FA2386" w:rsidRDefault="00EF49F9" w:rsidP="00186194">
      <w:pPr>
        <w:overflowPunct w:val="0"/>
        <w:autoSpaceDE w:val="0"/>
        <w:autoSpaceDN w:val="0"/>
        <w:adjustRightInd w:val="0"/>
        <w:spacing w:before="60" w:after="60" w:line="240" w:lineRule="auto"/>
        <w:jc w:val="both"/>
        <w:textAlignment w:val="baseline"/>
      </w:pPr>
    </w:p>
    <w:p w14:paraId="14552EFE" w14:textId="77777777" w:rsidR="00EF49F9" w:rsidRPr="00FA2386" w:rsidRDefault="00EF49F9" w:rsidP="00186194">
      <w:pPr>
        <w:overflowPunct w:val="0"/>
        <w:autoSpaceDE w:val="0"/>
        <w:autoSpaceDN w:val="0"/>
        <w:adjustRightInd w:val="0"/>
        <w:spacing w:before="60" w:after="60" w:line="240" w:lineRule="auto"/>
        <w:jc w:val="both"/>
        <w:textAlignment w:val="baseline"/>
      </w:pPr>
    </w:p>
    <w:p w14:paraId="22F87B2D" w14:textId="77777777" w:rsidR="00B41FCC" w:rsidRPr="00FA2386" w:rsidRDefault="00B41FCC" w:rsidP="00B41FCC">
      <w:pPr>
        <w:pStyle w:val="Odstavekseznama"/>
        <w:overflowPunct/>
        <w:spacing w:after="200"/>
        <w:ind w:left="0"/>
        <w:textAlignment w:val="auto"/>
        <w:rPr>
          <w:rFonts w:ascii="Arial" w:hAnsi="Arial"/>
          <w:sz w:val="20"/>
          <w:szCs w:val="24"/>
        </w:rPr>
      </w:pPr>
      <w:r w:rsidRPr="00FA2386">
        <w:rPr>
          <w:rFonts w:ascii="Arial" w:hAnsi="Arial"/>
          <w:sz w:val="20"/>
          <w:szCs w:val="24"/>
        </w:rPr>
        <w:t xml:space="preserve">Vlada Republike Slovenije je sprejela </w:t>
      </w:r>
      <w:r>
        <w:rPr>
          <w:rFonts w:ascii="Arial" w:hAnsi="Arial"/>
          <w:sz w:val="20"/>
          <w:szCs w:val="24"/>
        </w:rPr>
        <w:t>S</w:t>
      </w:r>
      <w:r w:rsidRPr="00FA2386">
        <w:rPr>
          <w:rFonts w:ascii="Arial" w:hAnsi="Arial"/>
          <w:sz w:val="20"/>
          <w:szCs w:val="24"/>
        </w:rPr>
        <w:t xml:space="preserve">tališče do </w:t>
      </w:r>
      <w:r w:rsidR="00B2696A" w:rsidRPr="00B2696A">
        <w:rPr>
          <w:rFonts w:ascii="Arial" w:hAnsi="Arial"/>
          <w:sz w:val="20"/>
          <w:szCs w:val="24"/>
        </w:rPr>
        <w:t>Ocene skladnosti izvršenih proračunov sektorja država s fiskalnim</w:t>
      </w:r>
      <w:r w:rsidR="005830A3">
        <w:rPr>
          <w:rFonts w:ascii="Arial" w:hAnsi="Arial"/>
          <w:sz w:val="20"/>
          <w:szCs w:val="24"/>
        </w:rPr>
        <w:t>i</w:t>
      </w:r>
      <w:r w:rsidR="00B2696A" w:rsidRPr="00B2696A">
        <w:rPr>
          <w:rFonts w:ascii="Arial" w:hAnsi="Arial"/>
          <w:sz w:val="20"/>
          <w:szCs w:val="24"/>
        </w:rPr>
        <w:t xml:space="preserve"> pravili v letu 20</w:t>
      </w:r>
      <w:r w:rsidR="001A22C3">
        <w:rPr>
          <w:rFonts w:ascii="Arial" w:hAnsi="Arial"/>
          <w:sz w:val="20"/>
          <w:szCs w:val="24"/>
        </w:rPr>
        <w:t>20</w:t>
      </w:r>
      <w:r w:rsidR="00B2696A" w:rsidRPr="00B2696A">
        <w:rPr>
          <w:rFonts w:ascii="Arial" w:hAnsi="Arial"/>
          <w:sz w:val="20"/>
          <w:szCs w:val="24"/>
        </w:rPr>
        <w:t xml:space="preserve"> </w:t>
      </w:r>
      <w:r>
        <w:rPr>
          <w:rFonts w:ascii="Arial" w:hAnsi="Arial"/>
          <w:sz w:val="20"/>
          <w:szCs w:val="24"/>
        </w:rPr>
        <w:t>ter</w:t>
      </w:r>
      <w:r w:rsidRPr="00FA2386">
        <w:rPr>
          <w:rFonts w:ascii="Arial" w:hAnsi="Arial"/>
          <w:sz w:val="20"/>
          <w:szCs w:val="24"/>
        </w:rPr>
        <w:t xml:space="preserve"> ga posreduje Državnemu zboru R</w:t>
      </w:r>
      <w:r>
        <w:rPr>
          <w:rFonts w:ascii="Arial" w:hAnsi="Arial"/>
          <w:sz w:val="20"/>
          <w:szCs w:val="24"/>
        </w:rPr>
        <w:t xml:space="preserve">epublike </w:t>
      </w:r>
      <w:r w:rsidRPr="00FA2386">
        <w:rPr>
          <w:rFonts w:ascii="Arial" w:hAnsi="Arial"/>
          <w:sz w:val="20"/>
          <w:szCs w:val="24"/>
        </w:rPr>
        <w:t>S</w:t>
      </w:r>
      <w:r>
        <w:rPr>
          <w:rFonts w:ascii="Arial" w:hAnsi="Arial"/>
          <w:sz w:val="20"/>
          <w:szCs w:val="24"/>
        </w:rPr>
        <w:t>lovenije</w:t>
      </w:r>
      <w:r w:rsidRPr="00FA2386">
        <w:rPr>
          <w:rFonts w:ascii="Arial" w:hAnsi="Arial"/>
          <w:sz w:val="20"/>
          <w:szCs w:val="24"/>
        </w:rPr>
        <w:t xml:space="preserve"> in Fiskalnemu svetu R</w:t>
      </w:r>
      <w:r>
        <w:rPr>
          <w:rFonts w:ascii="Arial" w:hAnsi="Arial"/>
          <w:sz w:val="20"/>
          <w:szCs w:val="24"/>
        </w:rPr>
        <w:t xml:space="preserve">epublike </w:t>
      </w:r>
      <w:r w:rsidRPr="00FA2386">
        <w:rPr>
          <w:rFonts w:ascii="Arial" w:hAnsi="Arial"/>
          <w:sz w:val="20"/>
          <w:szCs w:val="24"/>
        </w:rPr>
        <w:t>S</w:t>
      </w:r>
      <w:r>
        <w:rPr>
          <w:rFonts w:ascii="Arial" w:hAnsi="Arial"/>
          <w:sz w:val="20"/>
          <w:szCs w:val="24"/>
        </w:rPr>
        <w:t>lovenije</w:t>
      </w:r>
      <w:r w:rsidRPr="00FA2386">
        <w:rPr>
          <w:rFonts w:ascii="Arial" w:hAnsi="Arial"/>
          <w:sz w:val="20"/>
          <w:szCs w:val="24"/>
        </w:rPr>
        <w:t>.</w:t>
      </w:r>
    </w:p>
    <w:p w14:paraId="319A29F7" w14:textId="77777777" w:rsidR="00872801" w:rsidRPr="00FA2386" w:rsidRDefault="00872801" w:rsidP="00872801">
      <w:pPr>
        <w:pStyle w:val="Odstavekseznama"/>
        <w:spacing w:before="60" w:after="60"/>
        <w:jc w:val="center"/>
        <w:rPr>
          <w:rFonts w:ascii="Arial" w:hAnsi="Arial"/>
          <w:sz w:val="20"/>
          <w:szCs w:val="24"/>
        </w:rPr>
      </w:pPr>
    </w:p>
    <w:p w14:paraId="0248C08D" w14:textId="77777777" w:rsidR="00872801" w:rsidRPr="00FA2386" w:rsidRDefault="00872801" w:rsidP="00872801">
      <w:pPr>
        <w:pStyle w:val="Odstavekseznama"/>
        <w:spacing w:before="60" w:after="60"/>
        <w:jc w:val="center"/>
        <w:rPr>
          <w:rFonts w:ascii="Arial" w:hAnsi="Arial"/>
          <w:sz w:val="20"/>
          <w:szCs w:val="24"/>
        </w:rPr>
      </w:pPr>
    </w:p>
    <w:p w14:paraId="3C0F9034" w14:textId="77777777" w:rsidR="00872801" w:rsidRPr="00FA2386" w:rsidRDefault="00872801" w:rsidP="00872801">
      <w:pPr>
        <w:pStyle w:val="Odstavekseznama"/>
        <w:spacing w:before="60" w:after="60"/>
        <w:jc w:val="center"/>
        <w:rPr>
          <w:rFonts w:ascii="Arial" w:hAnsi="Arial"/>
          <w:sz w:val="20"/>
          <w:szCs w:val="24"/>
        </w:rPr>
      </w:pPr>
    </w:p>
    <w:p w14:paraId="3C1BF076" w14:textId="77777777" w:rsidR="00872801" w:rsidRPr="00FA2386" w:rsidRDefault="00872801" w:rsidP="00872801">
      <w:pPr>
        <w:pStyle w:val="Odstavekseznama"/>
        <w:spacing w:before="60" w:after="60"/>
        <w:jc w:val="center"/>
        <w:rPr>
          <w:rFonts w:ascii="Arial" w:hAnsi="Arial"/>
          <w:sz w:val="20"/>
          <w:szCs w:val="24"/>
        </w:rPr>
      </w:pPr>
    </w:p>
    <w:p w14:paraId="16E4B9FC" w14:textId="77777777" w:rsidR="001A22C3" w:rsidRPr="001A22C3" w:rsidRDefault="001A22C3" w:rsidP="001A22C3">
      <w:pPr>
        <w:pStyle w:val="pravnapodlaga1"/>
        <w:ind w:left="4739"/>
        <w:rPr>
          <w:rFonts w:cs="Times New Roman"/>
          <w:sz w:val="20"/>
          <w:szCs w:val="24"/>
          <w:lang w:eastAsia="en-US"/>
        </w:rPr>
      </w:pPr>
      <w:r w:rsidRPr="001A22C3">
        <w:rPr>
          <w:rFonts w:cs="Times New Roman"/>
          <w:sz w:val="20"/>
          <w:szCs w:val="24"/>
          <w:lang w:eastAsia="en-US"/>
        </w:rPr>
        <w:t xml:space="preserve">mag. Janja Garvas Hočevar </w:t>
      </w:r>
    </w:p>
    <w:p w14:paraId="5FBFA73A" w14:textId="77777777" w:rsidR="00872801" w:rsidRPr="00FA2386" w:rsidRDefault="001A22C3" w:rsidP="001A22C3">
      <w:pPr>
        <w:pStyle w:val="pravnapodlaga1"/>
        <w:spacing w:before="0"/>
        <w:rPr>
          <w:rFonts w:cs="Times New Roman"/>
          <w:sz w:val="20"/>
          <w:szCs w:val="24"/>
          <w:lang w:eastAsia="en-US"/>
        </w:rPr>
      </w:pPr>
      <w:r w:rsidRPr="001A22C3">
        <w:rPr>
          <w:rFonts w:cs="Times New Roman"/>
          <w:sz w:val="20"/>
          <w:szCs w:val="24"/>
          <w:lang w:eastAsia="en-US"/>
        </w:rPr>
        <w:t xml:space="preserve">                                                      VRŠILKA DOLŽNOSTI GENERALNEGA SEKRETARJA</w:t>
      </w:r>
    </w:p>
    <w:p w14:paraId="567F3C21" w14:textId="77777777" w:rsidR="00872801" w:rsidRPr="00FA2386" w:rsidRDefault="00872801" w:rsidP="00872801">
      <w:pPr>
        <w:pStyle w:val="pravnapodlaga1"/>
        <w:spacing w:before="0"/>
        <w:rPr>
          <w:rFonts w:cs="Times New Roman"/>
          <w:sz w:val="20"/>
          <w:szCs w:val="24"/>
          <w:lang w:eastAsia="en-US"/>
        </w:rPr>
      </w:pPr>
    </w:p>
    <w:p w14:paraId="6A329294" w14:textId="77777777" w:rsidR="00872801" w:rsidRPr="00FA2386" w:rsidRDefault="00872801" w:rsidP="00872801">
      <w:pPr>
        <w:pStyle w:val="pravnapodlaga1"/>
        <w:spacing w:before="0"/>
        <w:rPr>
          <w:rFonts w:cs="Times New Roman"/>
          <w:sz w:val="20"/>
          <w:szCs w:val="24"/>
          <w:lang w:eastAsia="en-US"/>
        </w:rPr>
      </w:pPr>
    </w:p>
    <w:p w14:paraId="312E3ABE" w14:textId="77777777" w:rsidR="00872801" w:rsidRPr="00FA2386" w:rsidRDefault="00872801" w:rsidP="00872801">
      <w:pPr>
        <w:pStyle w:val="pravnapodlaga1"/>
        <w:spacing w:before="0"/>
        <w:rPr>
          <w:rFonts w:cs="Times New Roman"/>
          <w:sz w:val="20"/>
          <w:szCs w:val="24"/>
          <w:lang w:eastAsia="en-US"/>
        </w:rPr>
      </w:pPr>
    </w:p>
    <w:p w14:paraId="559051FB" w14:textId="77777777" w:rsidR="00872801" w:rsidRPr="00FA2386" w:rsidRDefault="00872801" w:rsidP="00872801">
      <w:pPr>
        <w:pStyle w:val="pravnapodlaga1"/>
        <w:spacing w:before="0"/>
        <w:rPr>
          <w:rFonts w:cs="Times New Roman"/>
          <w:sz w:val="20"/>
          <w:szCs w:val="24"/>
          <w:lang w:eastAsia="en-US"/>
        </w:rPr>
      </w:pPr>
    </w:p>
    <w:p w14:paraId="1CA5E48D" w14:textId="77777777" w:rsidR="00872801" w:rsidRPr="00FA2386" w:rsidRDefault="00872801" w:rsidP="00872801">
      <w:pPr>
        <w:pStyle w:val="pravnapodlaga1"/>
        <w:spacing w:before="0"/>
        <w:ind w:firstLine="0"/>
        <w:rPr>
          <w:rFonts w:cs="Times New Roman"/>
          <w:sz w:val="20"/>
          <w:szCs w:val="24"/>
          <w:lang w:eastAsia="en-US"/>
        </w:rPr>
      </w:pPr>
      <w:r w:rsidRPr="00FA2386">
        <w:rPr>
          <w:rFonts w:cs="Times New Roman"/>
          <w:sz w:val="20"/>
          <w:szCs w:val="24"/>
          <w:lang w:eastAsia="en-US"/>
        </w:rPr>
        <w:t>Prejeme:</w:t>
      </w:r>
    </w:p>
    <w:p w14:paraId="233DAAF3" w14:textId="77777777" w:rsidR="00872801" w:rsidRDefault="00872801" w:rsidP="00872801">
      <w:pPr>
        <w:pStyle w:val="pravnapodlaga1"/>
        <w:numPr>
          <w:ilvl w:val="1"/>
          <w:numId w:val="7"/>
        </w:numPr>
        <w:spacing w:before="0"/>
        <w:rPr>
          <w:rFonts w:cs="Times New Roman"/>
          <w:sz w:val="20"/>
          <w:szCs w:val="24"/>
          <w:lang w:eastAsia="en-US"/>
        </w:rPr>
      </w:pPr>
      <w:r w:rsidRPr="00FA2386">
        <w:rPr>
          <w:rFonts w:cs="Times New Roman"/>
          <w:sz w:val="20"/>
          <w:szCs w:val="24"/>
          <w:lang w:eastAsia="en-US"/>
        </w:rPr>
        <w:t>Ministrstvo za finance</w:t>
      </w:r>
    </w:p>
    <w:p w14:paraId="0FD3E8D3" w14:textId="77777777" w:rsidR="00872801" w:rsidRPr="00D669FC" w:rsidRDefault="00872801" w:rsidP="00872801">
      <w:pPr>
        <w:pStyle w:val="pravnapodlaga1"/>
        <w:numPr>
          <w:ilvl w:val="1"/>
          <w:numId w:val="7"/>
        </w:numPr>
        <w:spacing w:before="0"/>
        <w:rPr>
          <w:rFonts w:cs="Times New Roman"/>
          <w:sz w:val="20"/>
          <w:szCs w:val="24"/>
          <w:lang w:eastAsia="en-US"/>
        </w:rPr>
      </w:pPr>
      <w:r w:rsidRPr="00D669FC">
        <w:rPr>
          <w:rFonts w:cs="Times New Roman"/>
          <w:sz w:val="20"/>
          <w:szCs w:val="24"/>
          <w:lang w:eastAsia="en-US"/>
        </w:rPr>
        <w:t>Državni zbor Republike Slovenije</w:t>
      </w:r>
    </w:p>
    <w:p w14:paraId="4F979123" w14:textId="77777777" w:rsidR="00872801" w:rsidRDefault="00872801" w:rsidP="00872801">
      <w:pPr>
        <w:pStyle w:val="pravnapodlaga1"/>
        <w:numPr>
          <w:ilvl w:val="1"/>
          <w:numId w:val="7"/>
        </w:numPr>
        <w:spacing w:before="0"/>
        <w:rPr>
          <w:rFonts w:cs="Times New Roman"/>
          <w:sz w:val="20"/>
          <w:szCs w:val="24"/>
          <w:lang w:eastAsia="en-US"/>
        </w:rPr>
      </w:pPr>
      <w:r w:rsidRPr="00D669FC">
        <w:rPr>
          <w:rFonts w:cs="Times New Roman"/>
          <w:sz w:val="20"/>
          <w:szCs w:val="24"/>
          <w:lang w:eastAsia="en-US"/>
        </w:rPr>
        <w:t>Fiskalni svet Republike Slovenije</w:t>
      </w:r>
    </w:p>
    <w:p w14:paraId="04A7C52F" w14:textId="77777777" w:rsidR="00B41FCC" w:rsidRPr="00FA2386" w:rsidRDefault="00B41FCC" w:rsidP="00872801">
      <w:pPr>
        <w:pStyle w:val="pravnapodlaga1"/>
        <w:numPr>
          <w:ilvl w:val="1"/>
          <w:numId w:val="7"/>
        </w:numPr>
        <w:spacing w:before="0"/>
        <w:rPr>
          <w:rFonts w:cs="Times New Roman"/>
          <w:sz w:val="20"/>
          <w:szCs w:val="24"/>
          <w:lang w:eastAsia="en-US"/>
        </w:rPr>
      </w:pPr>
      <w:r>
        <w:rPr>
          <w:rFonts w:cs="Times New Roman"/>
          <w:sz w:val="20"/>
          <w:szCs w:val="24"/>
          <w:lang w:eastAsia="en-US"/>
        </w:rPr>
        <w:t>Služba Vlade Republike Slovenije za zakonodajo</w:t>
      </w:r>
    </w:p>
    <w:p w14:paraId="33444AE8" w14:textId="77777777" w:rsidR="00FF2934" w:rsidRPr="00132216" w:rsidRDefault="00303E1F" w:rsidP="00132216">
      <w:pPr>
        <w:pStyle w:val="pravnapodlaga1"/>
        <w:spacing w:before="0"/>
        <w:ind w:firstLine="0"/>
        <w:rPr>
          <w:rFonts w:cs="Times New Roman"/>
          <w:lang w:eastAsia="en-US"/>
        </w:rPr>
      </w:pPr>
      <w:r w:rsidRPr="00FA2386">
        <w:rPr>
          <w:rFonts w:cs="Times New Roman"/>
          <w:sz w:val="20"/>
          <w:szCs w:val="24"/>
          <w:lang w:eastAsia="en-US"/>
        </w:rPr>
        <w:br w:type="page"/>
      </w:r>
      <w:r w:rsidR="00B41FCC" w:rsidRPr="00132216">
        <w:rPr>
          <w:b/>
        </w:rPr>
        <w:lastRenderedPageBreak/>
        <w:t xml:space="preserve">Stališče do </w:t>
      </w:r>
      <w:r w:rsidR="00B2696A" w:rsidRPr="00B2696A">
        <w:rPr>
          <w:b/>
        </w:rPr>
        <w:t>Ocene</w:t>
      </w:r>
      <w:r w:rsidR="001A22C3">
        <w:rPr>
          <w:b/>
        </w:rPr>
        <w:t xml:space="preserve"> Fiskalnega sveta o</w:t>
      </w:r>
      <w:r w:rsidR="00B2696A" w:rsidRPr="00B2696A">
        <w:rPr>
          <w:b/>
        </w:rPr>
        <w:t xml:space="preserve"> skladnosti izvršenih proračunov sektorja država s fiskalnim</w:t>
      </w:r>
      <w:r w:rsidR="005830A3">
        <w:rPr>
          <w:b/>
        </w:rPr>
        <w:t>i</w:t>
      </w:r>
      <w:r w:rsidR="00B2696A" w:rsidRPr="00B2696A">
        <w:rPr>
          <w:b/>
        </w:rPr>
        <w:t xml:space="preserve"> pravili v letu 20</w:t>
      </w:r>
      <w:r w:rsidR="001A22C3">
        <w:rPr>
          <w:b/>
        </w:rPr>
        <w:t>20</w:t>
      </w:r>
    </w:p>
    <w:p w14:paraId="5DFA6DE9" w14:textId="77777777" w:rsidR="00FF2934" w:rsidRPr="00FA2386" w:rsidRDefault="00FF2934" w:rsidP="00FF2934">
      <w:pPr>
        <w:spacing w:line="276" w:lineRule="auto"/>
        <w:jc w:val="both"/>
        <w:rPr>
          <w:rFonts w:cs="Arial"/>
        </w:rPr>
      </w:pPr>
    </w:p>
    <w:p w14:paraId="6B57765C" w14:textId="79FB155A" w:rsidR="009B31D7" w:rsidRDefault="000F22CC" w:rsidP="001A22C3">
      <w:pPr>
        <w:pStyle w:val="Brezrazmikov"/>
        <w:spacing w:line="276" w:lineRule="auto"/>
        <w:jc w:val="both"/>
        <w:rPr>
          <w:rFonts w:ascii="Arial" w:eastAsia="Times New Roman" w:hAnsi="Arial"/>
          <w:sz w:val="20"/>
          <w:szCs w:val="24"/>
        </w:rPr>
      </w:pPr>
      <w:r w:rsidRPr="00EC5FD5">
        <w:rPr>
          <w:rFonts w:ascii="Arial" w:eastAsia="Times New Roman" w:hAnsi="Arial"/>
          <w:sz w:val="20"/>
          <w:szCs w:val="24"/>
        </w:rPr>
        <w:t>Fiskalni svet</w:t>
      </w:r>
      <w:r>
        <w:rPr>
          <w:rFonts w:ascii="Arial" w:eastAsia="Times New Roman" w:hAnsi="Arial"/>
          <w:sz w:val="20"/>
          <w:szCs w:val="24"/>
        </w:rPr>
        <w:t xml:space="preserve"> je na podlagi 4. točke drugega o</w:t>
      </w:r>
      <w:r w:rsidR="00AE0D3E">
        <w:rPr>
          <w:rFonts w:ascii="Arial" w:eastAsia="Times New Roman" w:hAnsi="Arial"/>
          <w:sz w:val="20"/>
          <w:szCs w:val="24"/>
        </w:rPr>
        <w:t>d</w:t>
      </w:r>
      <w:r>
        <w:rPr>
          <w:rFonts w:ascii="Arial" w:eastAsia="Times New Roman" w:hAnsi="Arial"/>
          <w:sz w:val="20"/>
          <w:szCs w:val="24"/>
        </w:rPr>
        <w:t>stavka in 3. točke tretjega odstavka 7. člena Zakona o fiskalnem pravilu</w:t>
      </w:r>
      <w:r w:rsidRPr="00F606E3">
        <w:rPr>
          <w:rFonts w:ascii="Arial" w:eastAsia="Times New Roman" w:hAnsi="Arial" w:cs="Arial"/>
          <w:sz w:val="20"/>
          <w:szCs w:val="20"/>
        </w:rPr>
        <w:t xml:space="preserve"> (</w:t>
      </w:r>
      <w:r w:rsidR="00C61A6B" w:rsidRPr="000A74FC">
        <w:rPr>
          <w:rFonts w:ascii="Arial" w:hAnsi="Arial" w:cs="Arial"/>
          <w:sz w:val="20"/>
          <w:szCs w:val="20"/>
          <w:lang w:eastAsia="sl-SI"/>
        </w:rPr>
        <w:t xml:space="preserve">Uradni list RS, št. 55/15 in 177/20 – popr.; </w:t>
      </w:r>
      <w:r>
        <w:rPr>
          <w:rFonts w:ascii="Arial" w:eastAsia="Times New Roman" w:hAnsi="Arial"/>
          <w:sz w:val="20"/>
          <w:szCs w:val="24"/>
        </w:rPr>
        <w:t>v nadaljnjem besedilu: ZFisP) pripravil Oceno skladnosti izvršenih proračunov sektorja država s fiskalnimi pravili v letu 2020 (v nadaljnjem besedilu: Ocena). V</w:t>
      </w:r>
      <w:r w:rsidRPr="00EC5FD5">
        <w:rPr>
          <w:rFonts w:ascii="Arial" w:eastAsia="Times New Roman" w:hAnsi="Arial"/>
          <w:sz w:val="20"/>
          <w:szCs w:val="24"/>
        </w:rPr>
        <w:t xml:space="preserve"> Oceni </w:t>
      </w:r>
      <w:r w:rsidR="002A1B3E">
        <w:rPr>
          <w:rFonts w:ascii="Arial" w:eastAsia="Times New Roman" w:hAnsi="Arial"/>
          <w:sz w:val="20"/>
          <w:szCs w:val="24"/>
        </w:rPr>
        <w:t xml:space="preserve">ugotavlja, da je na fiskalno politiko v letu 2020 močno vplivala epidemija, zaradi katere je bil tako na nacionalni kot ravni </w:t>
      </w:r>
      <w:r w:rsidR="005830A3">
        <w:rPr>
          <w:rFonts w:ascii="Arial" w:eastAsia="Times New Roman" w:hAnsi="Arial"/>
          <w:sz w:val="20"/>
          <w:szCs w:val="24"/>
        </w:rPr>
        <w:t xml:space="preserve">Evropske unije (v nadaljnjem besedilu: EU) </w:t>
      </w:r>
      <w:r w:rsidR="002A1B3E">
        <w:rPr>
          <w:rFonts w:ascii="Arial" w:eastAsia="Times New Roman" w:hAnsi="Arial"/>
          <w:sz w:val="20"/>
          <w:szCs w:val="24"/>
        </w:rPr>
        <w:t>omogočen začasen odstop od fiskalnih pravil.</w:t>
      </w:r>
      <w:r w:rsidR="00362779">
        <w:rPr>
          <w:rFonts w:ascii="Arial" w:eastAsia="Times New Roman" w:hAnsi="Arial"/>
          <w:sz w:val="20"/>
          <w:szCs w:val="24"/>
        </w:rPr>
        <w:t xml:space="preserve"> Zaradi diskrecijskih ukrepov za spopadanje z epidemijo in njenimi posledicami sta se povečala primanjkljaj in dolg sektorja država.</w:t>
      </w:r>
      <w:r w:rsidRPr="000F22CC">
        <w:rPr>
          <w:rFonts w:ascii="Arial" w:eastAsia="Times New Roman" w:hAnsi="Arial"/>
          <w:sz w:val="20"/>
          <w:szCs w:val="24"/>
        </w:rPr>
        <w:t xml:space="preserve"> </w:t>
      </w:r>
      <w:r>
        <w:rPr>
          <w:rFonts w:ascii="Arial" w:eastAsia="Times New Roman" w:hAnsi="Arial"/>
          <w:sz w:val="20"/>
          <w:szCs w:val="24"/>
        </w:rPr>
        <w:t>Kot ugotavlja tudi sam Fiskalni svet, ZFisP za obdobja, ko je omogočen začasen odstop od fiskalnih pravil, ne določa načina preverjanj</w:t>
      </w:r>
      <w:r w:rsidR="00AF08CD">
        <w:rPr>
          <w:rFonts w:ascii="Arial" w:eastAsia="Times New Roman" w:hAnsi="Arial"/>
          <w:sz w:val="20"/>
          <w:szCs w:val="24"/>
        </w:rPr>
        <w:t>a</w:t>
      </w:r>
      <w:r>
        <w:rPr>
          <w:rFonts w:ascii="Arial" w:eastAsia="Times New Roman" w:hAnsi="Arial"/>
          <w:sz w:val="20"/>
          <w:szCs w:val="24"/>
        </w:rPr>
        <w:t xml:space="preserve"> skladnosti s fiskalnimi pravili. ZFisP v 12. členu zgolj določa, da je v izjemnih okoliščinah omogočen odstop od srednjeročne uravnoteženosti (ki je v obliki fiskalnega pravila določena v 3. členu ZFisP). Hkrati določa, da obseg dopustnih odstopanj določi Državi zbor Republike Slovenije s spremembo Okvira </w:t>
      </w:r>
      <w:r w:rsidRPr="005479EA">
        <w:rPr>
          <w:rFonts w:ascii="Arial" w:eastAsia="Times New Roman" w:hAnsi="Arial"/>
          <w:sz w:val="20"/>
          <w:szCs w:val="24"/>
        </w:rPr>
        <w:t>za pripravo proračunov sektorja država</w:t>
      </w:r>
      <w:r>
        <w:rPr>
          <w:rFonts w:ascii="Arial" w:eastAsia="Times New Roman" w:hAnsi="Arial"/>
          <w:sz w:val="20"/>
          <w:szCs w:val="24"/>
        </w:rPr>
        <w:t>.</w:t>
      </w:r>
      <w:r w:rsidR="00362779">
        <w:rPr>
          <w:rFonts w:ascii="Arial" w:eastAsia="Times New Roman" w:hAnsi="Arial"/>
          <w:sz w:val="20"/>
          <w:szCs w:val="24"/>
        </w:rPr>
        <w:t xml:space="preserve"> </w:t>
      </w:r>
      <w:r w:rsidR="00DC79D5">
        <w:rPr>
          <w:rFonts w:ascii="Arial" w:eastAsia="Times New Roman" w:hAnsi="Arial"/>
          <w:sz w:val="20"/>
          <w:szCs w:val="24"/>
        </w:rPr>
        <w:t>Državni zbor je 23. 9. 2020 sprejel Odlok o spremembah Odloka o o</w:t>
      </w:r>
      <w:r w:rsidR="00FB4781">
        <w:rPr>
          <w:rFonts w:ascii="Arial" w:eastAsia="Times New Roman" w:hAnsi="Arial"/>
          <w:sz w:val="20"/>
          <w:szCs w:val="24"/>
        </w:rPr>
        <w:t>k</w:t>
      </w:r>
      <w:r w:rsidR="00DC79D5">
        <w:rPr>
          <w:rFonts w:ascii="Arial" w:eastAsia="Times New Roman" w:hAnsi="Arial"/>
          <w:sz w:val="20"/>
          <w:szCs w:val="24"/>
        </w:rPr>
        <w:t>viru za pripravo proračunov sektorja država za obdobje od 2020 do 2022</w:t>
      </w:r>
      <w:r w:rsidR="000A74FC">
        <w:rPr>
          <w:rFonts w:ascii="Arial" w:eastAsia="Times New Roman" w:hAnsi="Arial"/>
          <w:sz w:val="20"/>
          <w:szCs w:val="24"/>
        </w:rPr>
        <w:t>,</w:t>
      </w:r>
      <w:r w:rsidR="00DC79D5">
        <w:rPr>
          <w:rFonts w:ascii="Arial" w:eastAsia="Times New Roman" w:hAnsi="Arial"/>
          <w:sz w:val="20"/>
          <w:szCs w:val="24"/>
        </w:rPr>
        <w:t xml:space="preserve"> s katerim je potrdil potrebo po povečanju </w:t>
      </w:r>
      <w:r w:rsidR="00FB4781">
        <w:rPr>
          <w:rFonts w:ascii="Arial" w:eastAsia="Times New Roman" w:hAnsi="Arial"/>
          <w:sz w:val="20"/>
          <w:szCs w:val="24"/>
        </w:rPr>
        <w:t>primanjkljaja</w:t>
      </w:r>
      <w:r w:rsidR="00DC79D5">
        <w:rPr>
          <w:rFonts w:ascii="Arial" w:eastAsia="Times New Roman" w:hAnsi="Arial"/>
          <w:sz w:val="20"/>
          <w:szCs w:val="24"/>
        </w:rPr>
        <w:t xml:space="preserve"> države in posledično javnega dolga. </w:t>
      </w:r>
      <w:r w:rsidR="002A1B3E">
        <w:rPr>
          <w:rFonts w:ascii="Arial" w:eastAsia="Times New Roman" w:hAnsi="Arial"/>
          <w:sz w:val="20"/>
          <w:szCs w:val="24"/>
        </w:rPr>
        <w:t>Ne glede na izjemno situacijo</w:t>
      </w:r>
      <w:r w:rsidR="00362779">
        <w:rPr>
          <w:rFonts w:ascii="Arial" w:eastAsia="Times New Roman" w:hAnsi="Arial"/>
          <w:sz w:val="20"/>
          <w:szCs w:val="24"/>
        </w:rPr>
        <w:t>,</w:t>
      </w:r>
      <w:r w:rsidR="002A1B3E">
        <w:rPr>
          <w:rFonts w:ascii="Arial" w:eastAsia="Times New Roman" w:hAnsi="Arial"/>
          <w:sz w:val="20"/>
          <w:szCs w:val="24"/>
        </w:rPr>
        <w:t xml:space="preserve"> je Fiskalni svet pripravil </w:t>
      </w:r>
      <w:r w:rsidR="00542348">
        <w:rPr>
          <w:rFonts w:ascii="Arial" w:eastAsia="Times New Roman" w:hAnsi="Arial"/>
          <w:sz w:val="20"/>
          <w:szCs w:val="24"/>
        </w:rPr>
        <w:t>O</w:t>
      </w:r>
      <w:r w:rsidR="002A1B3E">
        <w:rPr>
          <w:rFonts w:ascii="Arial" w:eastAsia="Times New Roman" w:hAnsi="Arial"/>
          <w:sz w:val="20"/>
          <w:szCs w:val="24"/>
        </w:rPr>
        <w:t xml:space="preserve">ceno </w:t>
      </w:r>
      <w:r w:rsidR="00362779">
        <w:rPr>
          <w:rFonts w:ascii="Arial" w:eastAsia="Times New Roman" w:hAnsi="Arial"/>
          <w:sz w:val="20"/>
          <w:szCs w:val="24"/>
        </w:rPr>
        <w:t>na podlagi kazalnikov, ki se uporabljajo tudi v običajnih okoliščinah</w:t>
      </w:r>
      <w:r w:rsidR="00542348">
        <w:rPr>
          <w:rFonts w:ascii="Arial" w:eastAsia="Times New Roman" w:hAnsi="Arial"/>
          <w:sz w:val="20"/>
          <w:szCs w:val="24"/>
        </w:rPr>
        <w:t>,</w:t>
      </w:r>
      <w:r w:rsidR="002A1B3E">
        <w:rPr>
          <w:rFonts w:ascii="Arial" w:eastAsia="Times New Roman" w:hAnsi="Arial"/>
          <w:sz w:val="20"/>
          <w:szCs w:val="24"/>
        </w:rPr>
        <w:t xml:space="preserve"> </w:t>
      </w:r>
      <w:r w:rsidR="00542348">
        <w:rPr>
          <w:rFonts w:ascii="Arial" w:eastAsia="Times New Roman" w:hAnsi="Arial"/>
          <w:sz w:val="20"/>
          <w:szCs w:val="24"/>
        </w:rPr>
        <w:t xml:space="preserve">medtem ko je </w:t>
      </w:r>
      <w:r w:rsidR="00402720">
        <w:rPr>
          <w:rFonts w:ascii="Arial" w:eastAsia="Times New Roman" w:hAnsi="Arial"/>
          <w:sz w:val="20"/>
          <w:szCs w:val="24"/>
        </w:rPr>
        <w:t xml:space="preserve">Evropska komisija </w:t>
      </w:r>
      <w:r w:rsidR="00542348">
        <w:rPr>
          <w:rFonts w:ascii="Arial" w:eastAsia="Times New Roman" w:hAnsi="Arial"/>
          <w:sz w:val="20"/>
          <w:szCs w:val="24"/>
        </w:rPr>
        <w:t>vsebinsko enako oceno za</w:t>
      </w:r>
      <w:r w:rsidR="00402720">
        <w:rPr>
          <w:rFonts w:ascii="Arial" w:eastAsia="Times New Roman" w:hAnsi="Arial"/>
          <w:sz w:val="20"/>
          <w:szCs w:val="24"/>
        </w:rPr>
        <w:t xml:space="preserve"> let</w:t>
      </w:r>
      <w:r w:rsidR="00542348">
        <w:rPr>
          <w:rFonts w:ascii="Arial" w:eastAsia="Times New Roman" w:hAnsi="Arial"/>
          <w:sz w:val="20"/>
          <w:szCs w:val="24"/>
        </w:rPr>
        <w:t>o</w:t>
      </w:r>
      <w:r w:rsidR="00402720">
        <w:rPr>
          <w:rFonts w:ascii="Arial" w:eastAsia="Times New Roman" w:hAnsi="Arial"/>
          <w:sz w:val="20"/>
          <w:szCs w:val="24"/>
        </w:rPr>
        <w:t xml:space="preserve"> 2020 </w:t>
      </w:r>
      <w:r w:rsidR="00542348">
        <w:rPr>
          <w:rFonts w:ascii="Arial" w:eastAsia="Times New Roman" w:hAnsi="Arial"/>
          <w:sz w:val="20"/>
          <w:szCs w:val="24"/>
        </w:rPr>
        <w:t xml:space="preserve">podala le </w:t>
      </w:r>
      <w:r w:rsidR="00402720">
        <w:rPr>
          <w:rFonts w:ascii="Arial" w:eastAsia="Times New Roman" w:hAnsi="Arial"/>
          <w:sz w:val="20"/>
          <w:szCs w:val="24"/>
        </w:rPr>
        <w:t xml:space="preserve"> po kvalitativnih kriterijih. </w:t>
      </w:r>
      <w:r w:rsidR="00DC79D5">
        <w:rPr>
          <w:rFonts w:ascii="Arial" w:eastAsia="Times New Roman" w:hAnsi="Arial"/>
          <w:sz w:val="20"/>
          <w:szCs w:val="24"/>
        </w:rPr>
        <w:t xml:space="preserve"> </w:t>
      </w:r>
      <w:r w:rsidR="00362779">
        <w:rPr>
          <w:rFonts w:ascii="Arial" w:eastAsia="Times New Roman" w:hAnsi="Arial"/>
          <w:sz w:val="20"/>
          <w:szCs w:val="24"/>
        </w:rPr>
        <w:t xml:space="preserve">V </w:t>
      </w:r>
      <w:r w:rsidR="00B67D4E">
        <w:rPr>
          <w:rFonts w:ascii="Arial" w:eastAsia="Times New Roman" w:hAnsi="Arial"/>
          <w:sz w:val="20"/>
          <w:szCs w:val="24"/>
        </w:rPr>
        <w:t>O</w:t>
      </w:r>
      <w:r w:rsidR="00362779">
        <w:rPr>
          <w:rFonts w:ascii="Arial" w:eastAsia="Times New Roman" w:hAnsi="Arial"/>
          <w:sz w:val="20"/>
          <w:szCs w:val="24"/>
        </w:rPr>
        <w:t>ceni Fiskalni svet ugotavlja,</w:t>
      </w:r>
      <w:r w:rsidR="00EC5FD5" w:rsidRPr="00EC5FD5">
        <w:rPr>
          <w:rFonts w:ascii="Arial" w:eastAsia="Times New Roman" w:hAnsi="Arial"/>
          <w:sz w:val="20"/>
          <w:szCs w:val="24"/>
        </w:rPr>
        <w:t xml:space="preserve"> da </w:t>
      </w:r>
      <w:r w:rsidR="002A1B3E">
        <w:rPr>
          <w:rFonts w:ascii="Arial" w:eastAsia="Times New Roman" w:hAnsi="Arial"/>
          <w:sz w:val="20"/>
          <w:szCs w:val="24"/>
        </w:rPr>
        <w:t xml:space="preserve">so bila fiskalna pravila v letu 2020 po večini spoštovana. </w:t>
      </w:r>
      <w:r w:rsidR="00362779">
        <w:rPr>
          <w:rFonts w:ascii="Arial" w:eastAsia="Times New Roman" w:hAnsi="Arial"/>
          <w:sz w:val="20"/>
          <w:szCs w:val="24"/>
        </w:rPr>
        <w:t>Hkrati ugotavlja, da je bil okvir za pripravo poračunov</w:t>
      </w:r>
      <w:r>
        <w:rPr>
          <w:rFonts w:ascii="Arial" w:eastAsia="Times New Roman" w:hAnsi="Arial"/>
          <w:sz w:val="20"/>
          <w:szCs w:val="24"/>
        </w:rPr>
        <w:t xml:space="preserve"> sektorja država</w:t>
      </w:r>
      <w:r w:rsidR="00362779">
        <w:rPr>
          <w:rFonts w:ascii="Arial" w:eastAsia="Times New Roman" w:hAnsi="Arial"/>
          <w:sz w:val="20"/>
          <w:szCs w:val="24"/>
        </w:rPr>
        <w:t xml:space="preserve"> pogosto in občutno spremenjen, so pa bili odhodki posameznih blagajn javnega financiranja manjši od maksimalno dovoljenih odhodkov glede na veljavne proračunske okvire. Fiskalni svet</w:t>
      </w:r>
      <w:r w:rsidR="004F628A">
        <w:rPr>
          <w:rFonts w:ascii="Arial" w:eastAsia="Times New Roman" w:hAnsi="Arial"/>
          <w:sz w:val="20"/>
          <w:szCs w:val="24"/>
        </w:rPr>
        <w:t xml:space="preserve"> dodatno</w:t>
      </w:r>
      <w:r w:rsidRPr="000F22CC">
        <w:t xml:space="preserve"> </w:t>
      </w:r>
      <w:r w:rsidRPr="000F22CC">
        <w:rPr>
          <w:rFonts w:ascii="Arial" w:eastAsia="Times New Roman" w:hAnsi="Arial"/>
          <w:sz w:val="20"/>
          <w:szCs w:val="24"/>
        </w:rPr>
        <w:t xml:space="preserve">odpira </w:t>
      </w:r>
      <w:r>
        <w:rPr>
          <w:rFonts w:ascii="Arial" w:eastAsia="Times New Roman" w:hAnsi="Arial"/>
          <w:sz w:val="20"/>
          <w:szCs w:val="24"/>
        </w:rPr>
        <w:t xml:space="preserve">tudi </w:t>
      </w:r>
      <w:r w:rsidRPr="000F22CC">
        <w:rPr>
          <w:rFonts w:ascii="Arial" w:eastAsia="Times New Roman" w:hAnsi="Arial"/>
          <w:sz w:val="20"/>
          <w:szCs w:val="24"/>
        </w:rPr>
        <w:t>vprašanje učinkovitosti ukrepov za spopadanj</w:t>
      </w:r>
      <w:r w:rsidR="00AF08CD">
        <w:rPr>
          <w:rFonts w:ascii="Arial" w:eastAsia="Times New Roman" w:hAnsi="Arial"/>
          <w:sz w:val="20"/>
          <w:szCs w:val="24"/>
        </w:rPr>
        <w:t>e</w:t>
      </w:r>
      <w:r w:rsidRPr="000F22CC">
        <w:rPr>
          <w:rFonts w:ascii="Arial" w:eastAsia="Times New Roman" w:hAnsi="Arial"/>
          <w:sz w:val="20"/>
          <w:szCs w:val="24"/>
        </w:rPr>
        <w:t xml:space="preserve"> z epidemijo in njenimi posledicami</w:t>
      </w:r>
      <w:r w:rsidR="00AE0D3E">
        <w:rPr>
          <w:rFonts w:ascii="Arial" w:eastAsia="Times New Roman" w:hAnsi="Arial"/>
          <w:sz w:val="20"/>
          <w:szCs w:val="24"/>
        </w:rPr>
        <w:t>.</w:t>
      </w:r>
      <w:r w:rsidRPr="000F22CC">
        <w:rPr>
          <w:rFonts w:ascii="Arial" w:eastAsia="Times New Roman" w:hAnsi="Arial"/>
          <w:sz w:val="20"/>
          <w:szCs w:val="24"/>
        </w:rPr>
        <w:t xml:space="preserve"> </w:t>
      </w:r>
      <w:r w:rsidR="00402720">
        <w:rPr>
          <w:rFonts w:ascii="Arial" w:eastAsia="Times New Roman" w:hAnsi="Arial"/>
          <w:sz w:val="20"/>
          <w:szCs w:val="24"/>
        </w:rPr>
        <w:t>Ob tem</w:t>
      </w:r>
      <w:r w:rsidR="00362779">
        <w:rPr>
          <w:rFonts w:ascii="Arial" w:eastAsia="Times New Roman" w:hAnsi="Arial"/>
          <w:sz w:val="20"/>
          <w:szCs w:val="24"/>
        </w:rPr>
        <w:t xml:space="preserve"> opozarja, da morajo biti ukrepi za izhod iz krize učinkoviti, ustrezno usmerjeni in transparentni, in če niso začasni, morajo krepiti gospodarski potencial, saj v nasprotnim primeru slabijo srednjeročno in dolgoročno vzdržnost javnih financ.</w:t>
      </w:r>
      <w:r w:rsidR="00F56EE2">
        <w:rPr>
          <w:rFonts w:ascii="Arial" w:eastAsia="Times New Roman" w:hAnsi="Arial"/>
          <w:sz w:val="20"/>
          <w:szCs w:val="24"/>
        </w:rPr>
        <w:t xml:space="preserve"> </w:t>
      </w:r>
    </w:p>
    <w:p w14:paraId="156484C9" w14:textId="77777777" w:rsidR="00DE10D0" w:rsidRPr="00DE10D0" w:rsidRDefault="00DE10D0" w:rsidP="00DE10D0">
      <w:pPr>
        <w:pStyle w:val="Brezrazmikov"/>
        <w:spacing w:line="276" w:lineRule="auto"/>
        <w:jc w:val="both"/>
        <w:rPr>
          <w:rFonts w:ascii="Arial" w:eastAsia="Times New Roman" w:hAnsi="Arial"/>
          <w:sz w:val="20"/>
          <w:szCs w:val="24"/>
        </w:rPr>
      </w:pPr>
    </w:p>
    <w:p w14:paraId="4C46D315" w14:textId="77777777" w:rsidR="004F628A" w:rsidRDefault="000F22CC" w:rsidP="00DE10D0">
      <w:pPr>
        <w:pStyle w:val="Brezrazmikov"/>
        <w:spacing w:line="276" w:lineRule="auto"/>
        <w:jc w:val="both"/>
        <w:rPr>
          <w:rFonts w:ascii="Arial" w:eastAsia="Times New Roman" w:hAnsi="Arial"/>
          <w:sz w:val="20"/>
          <w:szCs w:val="24"/>
        </w:rPr>
      </w:pPr>
      <w:r>
        <w:rPr>
          <w:rFonts w:ascii="Arial" w:eastAsia="Times New Roman" w:hAnsi="Arial"/>
          <w:sz w:val="20"/>
          <w:szCs w:val="24"/>
        </w:rPr>
        <w:t xml:space="preserve">Vlada </w:t>
      </w:r>
      <w:r w:rsidR="00AE0D3E">
        <w:rPr>
          <w:rFonts w:ascii="Arial" w:eastAsia="Times New Roman" w:hAnsi="Arial"/>
          <w:sz w:val="20"/>
          <w:szCs w:val="24"/>
        </w:rPr>
        <w:t xml:space="preserve">Republike Slovenije (v nadaljnjem besedilu: vlada) </w:t>
      </w:r>
      <w:r>
        <w:rPr>
          <w:rFonts w:ascii="Arial" w:eastAsia="Times New Roman" w:hAnsi="Arial"/>
          <w:sz w:val="20"/>
          <w:szCs w:val="24"/>
        </w:rPr>
        <w:t xml:space="preserve">v nadaljevanju podaja stališča do navedb iz </w:t>
      </w:r>
      <w:r w:rsidR="00B67D4E">
        <w:rPr>
          <w:rFonts w:ascii="Arial" w:eastAsia="Times New Roman" w:hAnsi="Arial"/>
          <w:sz w:val="20"/>
          <w:szCs w:val="24"/>
        </w:rPr>
        <w:t>O</w:t>
      </w:r>
      <w:r>
        <w:rPr>
          <w:rFonts w:ascii="Arial" w:eastAsia="Times New Roman" w:hAnsi="Arial"/>
          <w:sz w:val="20"/>
          <w:szCs w:val="24"/>
        </w:rPr>
        <w:t xml:space="preserve">cene Fiskalnega sveta. </w:t>
      </w:r>
    </w:p>
    <w:p w14:paraId="541CB215" w14:textId="77777777" w:rsidR="004F628A" w:rsidRDefault="004F628A" w:rsidP="00DE10D0">
      <w:pPr>
        <w:pStyle w:val="Brezrazmikov"/>
        <w:spacing w:line="276" w:lineRule="auto"/>
        <w:jc w:val="both"/>
        <w:rPr>
          <w:rFonts w:ascii="Arial" w:eastAsia="Times New Roman" w:hAnsi="Arial"/>
          <w:sz w:val="20"/>
          <w:szCs w:val="24"/>
        </w:rPr>
      </w:pPr>
    </w:p>
    <w:p w14:paraId="6BE8A738" w14:textId="5761572F" w:rsidR="00DE10D0" w:rsidRDefault="000F22CC" w:rsidP="00DE10D0">
      <w:pPr>
        <w:pStyle w:val="Brezrazmikov"/>
        <w:spacing w:line="276" w:lineRule="auto"/>
        <w:jc w:val="both"/>
        <w:rPr>
          <w:rFonts w:ascii="Arial" w:eastAsia="Times New Roman" w:hAnsi="Arial"/>
          <w:sz w:val="20"/>
          <w:szCs w:val="24"/>
        </w:rPr>
      </w:pPr>
      <w:r>
        <w:rPr>
          <w:rFonts w:ascii="Arial" w:eastAsia="Times New Roman" w:hAnsi="Arial"/>
          <w:sz w:val="20"/>
          <w:szCs w:val="24"/>
        </w:rPr>
        <w:t>Uvodoma je treba poudariti, da je p</w:t>
      </w:r>
      <w:r w:rsidRPr="00DE10D0">
        <w:rPr>
          <w:rFonts w:ascii="Arial" w:eastAsia="Times New Roman" w:hAnsi="Arial"/>
          <w:sz w:val="20"/>
          <w:szCs w:val="24"/>
        </w:rPr>
        <w:t>omembno</w:t>
      </w:r>
      <w:r w:rsidR="00DE10D0" w:rsidRPr="00DE10D0">
        <w:rPr>
          <w:rFonts w:ascii="Arial" w:eastAsia="Times New Roman" w:hAnsi="Arial"/>
          <w:sz w:val="20"/>
          <w:szCs w:val="24"/>
        </w:rPr>
        <w:t xml:space="preserve">, da fiskalna pravila v luči izjemnih negotovosti ne zavirajo okrevanja. </w:t>
      </w:r>
      <w:r w:rsidR="009C5B89">
        <w:rPr>
          <w:rFonts w:ascii="Arial" w:eastAsia="Times New Roman" w:hAnsi="Arial"/>
          <w:sz w:val="20"/>
          <w:szCs w:val="24"/>
        </w:rPr>
        <w:t>Evropska centralna banka (</w:t>
      </w:r>
      <w:r w:rsidR="00B67D4E" w:rsidRPr="00DE10D0">
        <w:rPr>
          <w:rFonts w:ascii="Arial" w:eastAsia="Times New Roman" w:hAnsi="Arial"/>
          <w:sz w:val="20"/>
          <w:szCs w:val="24"/>
        </w:rPr>
        <w:t xml:space="preserve">v nadaljnjem besedilu: </w:t>
      </w:r>
      <w:r w:rsidR="009C5B89">
        <w:rPr>
          <w:rFonts w:ascii="Arial" w:eastAsia="Times New Roman" w:hAnsi="Arial"/>
          <w:sz w:val="20"/>
          <w:szCs w:val="24"/>
        </w:rPr>
        <w:t xml:space="preserve">ECB) tako navaja, da so fiskalne projekcije še vedno dokaj negotove predvsem zaradi mogočih </w:t>
      </w:r>
      <w:r w:rsidR="00357199">
        <w:rPr>
          <w:rFonts w:ascii="Arial" w:eastAsia="Times New Roman" w:hAnsi="Arial"/>
          <w:sz w:val="20"/>
          <w:szCs w:val="24"/>
        </w:rPr>
        <w:t>nadaljnjih</w:t>
      </w:r>
      <w:r w:rsidR="009C5B89">
        <w:rPr>
          <w:rFonts w:ascii="Arial" w:eastAsia="Times New Roman" w:hAnsi="Arial"/>
          <w:sz w:val="20"/>
          <w:szCs w:val="24"/>
        </w:rPr>
        <w:t xml:space="preserve"> fiskalnih podpor držav zaradi epidemije COVID</w:t>
      </w:r>
      <w:r w:rsidR="00B67D4E">
        <w:rPr>
          <w:rFonts w:ascii="Arial" w:eastAsia="Times New Roman" w:hAnsi="Arial"/>
          <w:sz w:val="20"/>
          <w:szCs w:val="24"/>
        </w:rPr>
        <w:t>-19</w:t>
      </w:r>
      <w:r w:rsidR="009C5B89">
        <w:rPr>
          <w:rFonts w:ascii="Arial" w:eastAsia="Times New Roman" w:hAnsi="Arial"/>
          <w:sz w:val="20"/>
          <w:szCs w:val="24"/>
        </w:rPr>
        <w:t xml:space="preserve">, ki bi bile potrebne za pomoč gospodarstvu in v izogib t.i. učinkom pečine (cliff effect) v primeru prehitrega umika le-teh. </w:t>
      </w:r>
      <w:r w:rsidR="00DE10D0" w:rsidRPr="00DE10D0">
        <w:rPr>
          <w:rFonts w:ascii="Arial" w:eastAsia="Times New Roman" w:hAnsi="Arial"/>
          <w:sz w:val="20"/>
          <w:szCs w:val="24"/>
        </w:rPr>
        <w:t xml:space="preserve">Skladno s tem tudi Evropska komisija (v nadaljnjem besedilu: EK) zaradi izjemnih okoliščin in veljavnosti splošne odstopne klavzule ocenjuje države na podlagi </w:t>
      </w:r>
      <w:r w:rsidR="00352875">
        <w:rPr>
          <w:rFonts w:ascii="Arial" w:eastAsia="Times New Roman" w:hAnsi="Arial"/>
          <w:sz w:val="20"/>
          <w:szCs w:val="24"/>
        </w:rPr>
        <w:t>kvalitativne</w:t>
      </w:r>
      <w:r w:rsidR="00DE10D0" w:rsidRPr="00DE10D0">
        <w:rPr>
          <w:rFonts w:ascii="Arial" w:eastAsia="Times New Roman" w:hAnsi="Arial"/>
          <w:sz w:val="20"/>
          <w:szCs w:val="24"/>
        </w:rPr>
        <w:t xml:space="preserve"> ocene. Ocenjevanje strukturnih numeričnih vrednosti fiskalnih ciljev bi bilo zaradi vhodnih podatkov precej negotovo. Zaradi osredotočenosti na ukrepe za blažitev posledic epidemije je EK v letu 2020 ocenjevala, ali so bili ukrepi začasni ali pa trajni. Slovenija se je uvrstila </w:t>
      </w:r>
      <w:r w:rsidR="004558CC">
        <w:rPr>
          <w:rFonts w:ascii="Arial" w:eastAsia="Times New Roman" w:hAnsi="Arial"/>
          <w:sz w:val="20"/>
          <w:szCs w:val="24"/>
        </w:rPr>
        <w:t>v</w:t>
      </w:r>
      <w:r w:rsidR="004558CC" w:rsidRPr="00DE10D0">
        <w:rPr>
          <w:rFonts w:ascii="Arial" w:eastAsia="Times New Roman" w:hAnsi="Arial"/>
          <w:sz w:val="20"/>
          <w:szCs w:val="24"/>
        </w:rPr>
        <w:t xml:space="preserve"> </w:t>
      </w:r>
      <w:r w:rsidR="00DE10D0" w:rsidRPr="00DE10D0">
        <w:rPr>
          <w:rFonts w:ascii="Arial" w:eastAsia="Times New Roman" w:hAnsi="Arial"/>
          <w:sz w:val="20"/>
          <w:szCs w:val="24"/>
        </w:rPr>
        <w:t xml:space="preserve">skupino držav, ki so imele v največji meri začasne ukrepe. </w:t>
      </w:r>
      <w:r w:rsidR="00837B21">
        <w:rPr>
          <w:rFonts w:ascii="Arial" w:eastAsia="Times New Roman" w:hAnsi="Arial"/>
          <w:sz w:val="20"/>
          <w:szCs w:val="24"/>
        </w:rPr>
        <w:t>To pomeni, da se bodo z upadom oziroma pre</w:t>
      </w:r>
      <w:r w:rsidR="00C24FFB">
        <w:rPr>
          <w:rFonts w:ascii="Arial" w:eastAsia="Times New Roman" w:hAnsi="Arial"/>
          <w:sz w:val="20"/>
          <w:szCs w:val="24"/>
        </w:rPr>
        <w:t>n</w:t>
      </w:r>
      <w:r w:rsidR="00837B21">
        <w:rPr>
          <w:rFonts w:ascii="Arial" w:eastAsia="Times New Roman" w:hAnsi="Arial"/>
          <w:sz w:val="20"/>
          <w:szCs w:val="24"/>
        </w:rPr>
        <w:t>ehanj</w:t>
      </w:r>
      <w:r w:rsidR="00C24FFB">
        <w:rPr>
          <w:rFonts w:ascii="Arial" w:eastAsia="Times New Roman" w:hAnsi="Arial"/>
          <w:sz w:val="20"/>
          <w:szCs w:val="24"/>
        </w:rPr>
        <w:t>e</w:t>
      </w:r>
      <w:r w:rsidR="00837B21">
        <w:rPr>
          <w:rFonts w:ascii="Arial" w:eastAsia="Times New Roman" w:hAnsi="Arial"/>
          <w:sz w:val="20"/>
          <w:szCs w:val="24"/>
        </w:rPr>
        <w:t xml:space="preserve">m epidemije iztekli in ne bodo neposredno vplivali na strukturni položaj javnih financ. </w:t>
      </w:r>
      <w:r w:rsidR="00F17F74">
        <w:rPr>
          <w:rFonts w:ascii="Arial" w:eastAsia="Times New Roman" w:hAnsi="Arial"/>
          <w:sz w:val="20"/>
          <w:szCs w:val="24"/>
        </w:rPr>
        <w:t>E</w:t>
      </w:r>
      <w:r w:rsidR="00AF08CD">
        <w:rPr>
          <w:rFonts w:ascii="Arial" w:eastAsia="Times New Roman" w:hAnsi="Arial"/>
          <w:sz w:val="20"/>
          <w:szCs w:val="24"/>
        </w:rPr>
        <w:t>K</w:t>
      </w:r>
      <w:r w:rsidR="00F17F74">
        <w:rPr>
          <w:rFonts w:ascii="Arial" w:eastAsia="Times New Roman" w:hAnsi="Arial"/>
          <w:sz w:val="20"/>
          <w:szCs w:val="24"/>
        </w:rPr>
        <w:t xml:space="preserve"> je v pomladanskem paketu EU semestra ugotovila, da so sprejeti ukrepi v 2020 v skladu s priporočili </w:t>
      </w:r>
      <w:r w:rsidR="0084120A">
        <w:rPr>
          <w:rFonts w:ascii="Arial" w:eastAsia="Times New Roman" w:hAnsi="Arial"/>
          <w:sz w:val="20"/>
          <w:szCs w:val="24"/>
        </w:rPr>
        <w:t>S</w:t>
      </w:r>
      <w:r w:rsidR="00F17F74">
        <w:rPr>
          <w:rFonts w:ascii="Arial" w:eastAsia="Times New Roman" w:hAnsi="Arial"/>
          <w:sz w:val="20"/>
          <w:szCs w:val="24"/>
        </w:rPr>
        <w:t>veta iz julija 2020 in večinoma kratkotrajni</w:t>
      </w:r>
      <w:r w:rsidR="00212D36">
        <w:rPr>
          <w:rStyle w:val="Sprotnaopomba-sklic"/>
          <w:rFonts w:ascii="Arial" w:eastAsia="Times New Roman" w:hAnsi="Arial"/>
          <w:sz w:val="20"/>
          <w:szCs w:val="24"/>
        </w:rPr>
        <w:footnoteReference w:id="2"/>
      </w:r>
      <w:r w:rsidR="00F17F74">
        <w:rPr>
          <w:rFonts w:ascii="Arial" w:eastAsia="Times New Roman" w:hAnsi="Arial"/>
          <w:sz w:val="20"/>
          <w:szCs w:val="24"/>
        </w:rPr>
        <w:t xml:space="preserve">. </w:t>
      </w:r>
      <w:r w:rsidR="00DE10D0" w:rsidRPr="00DE10D0">
        <w:rPr>
          <w:rFonts w:ascii="Arial" w:eastAsia="Times New Roman" w:hAnsi="Arial"/>
          <w:sz w:val="20"/>
          <w:szCs w:val="24"/>
        </w:rPr>
        <w:t xml:space="preserve">V drugo skupino sodijo tiste države, ki so posamezne ukrepe sprejele kot trajne. Z ukrepi so države naslovile različne ciljne skupine. </w:t>
      </w:r>
      <w:r w:rsidR="00837B21">
        <w:rPr>
          <w:rFonts w:ascii="Arial" w:eastAsia="Times New Roman" w:hAnsi="Arial"/>
          <w:sz w:val="20"/>
          <w:szCs w:val="24"/>
        </w:rPr>
        <w:t xml:space="preserve">Slovenija je tako </w:t>
      </w:r>
      <w:r w:rsidR="00C24FFB">
        <w:rPr>
          <w:rFonts w:ascii="Arial" w:eastAsia="Times New Roman" w:hAnsi="Arial"/>
          <w:sz w:val="20"/>
          <w:szCs w:val="24"/>
        </w:rPr>
        <w:t xml:space="preserve">z ukrepi </w:t>
      </w:r>
      <w:r w:rsidR="00837B21">
        <w:rPr>
          <w:rFonts w:ascii="Arial" w:eastAsia="Times New Roman" w:hAnsi="Arial"/>
          <w:sz w:val="20"/>
          <w:szCs w:val="24"/>
        </w:rPr>
        <w:t>primarno naslovila ohranjanje delovnih mest in gospodarske aktivnosti (nadomestila za čakanje na delo, mesečni temeljni dohodek, povračilo prispevkov za socialno varnost, delno pokritje fiksnih stroškov, turistični boni…)</w:t>
      </w:r>
      <w:r w:rsidR="00C24FFB">
        <w:rPr>
          <w:rFonts w:ascii="Arial" w:eastAsia="Times New Roman" w:hAnsi="Arial"/>
          <w:sz w:val="20"/>
          <w:szCs w:val="24"/>
        </w:rPr>
        <w:t>,</w:t>
      </w:r>
      <w:r w:rsidR="00837B21">
        <w:rPr>
          <w:rFonts w:ascii="Arial" w:eastAsia="Times New Roman" w:hAnsi="Arial"/>
          <w:sz w:val="20"/>
          <w:szCs w:val="24"/>
        </w:rPr>
        <w:t xml:space="preserve"> hkrati pa je izvaja</w:t>
      </w:r>
      <w:r w:rsidR="00C24FFB">
        <w:rPr>
          <w:rFonts w:ascii="Arial" w:eastAsia="Times New Roman" w:hAnsi="Arial"/>
          <w:sz w:val="20"/>
          <w:szCs w:val="24"/>
        </w:rPr>
        <w:t>la</w:t>
      </w:r>
      <w:r w:rsidR="00837B21">
        <w:rPr>
          <w:rFonts w:ascii="Arial" w:eastAsia="Times New Roman" w:hAnsi="Arial"/>
          <w:sz w:val="20"/>
          <w:szCs w:val="24"/>
        </w:rPr>
        <w:t xml:space="preserve"> tudi ukrepe za povečanje odpornosti zdravstvenega sistema ter zagotavljanja zdravstvene oskrbe. Ob tem je z enkratnimi dodatki pomagala tudi ranljivim skupinam (upokojenci, študenti, velike družine, otroci). S tem je pomembno prispevala k ohranjanju kupne moči in preprečila znatnejši upad gos</w:t>
      </w:r>
      <w:r w:rsidR="001645D7">
        <w:rPr>
          <w:rFonts w:ascii="Arial" w:eastAsia="Times New Roman" w:hAnsi="Arial"/>
          <w:sz w:val="20"/>
          <w:szCs w:val="24"/>
        </w:rPr>
        <w:t>po</w:t>
      </w:r>
      <w:r w:rsidR="00837B21">
        <w:rPr>
          <w:rFonts w:ascii="Arial" w:eastAsia="Times New Roman" w:hAnsi="Arial"/>
          <w:sz w:val="20"/>
          <w:szCs w:val="24"/>
        </w:rPr>
        <w:t>darske aktiv</w:t>
      </w:r>
      <w:r w:rsidR="00C24FFB">
        <w:rPr>
          <w:rFonts w:ascii="Arial" w:eastAsia="Times New Roman" w:hAnsi="Arial"/>
          <w:sz w:val="20"/>
          <w:szCs w:val="24"/>
        </w:rPr>
        <w:t>n</w:t>
      </w:r>
      <w:r w:rsidR="00837B21">
        <w:rPr>
          <w:rFonts w:ascii="Arial" w:eastAsia="Times New Roman" w:hAnsi="Arial"/>
          <w:sz w:val="20"/>
          <w:szCs w:val="24"/>
        </w:rPr>
        <w:t xml:space="preserve">osti, oziroma </w:t>
      </w:r>
      <w:r w:rsidR="005969A1">
        <w:rPr>
          <w:rFonts w:ascii="Arial" w:eastAsia="Times New Roman" w:hAnsi="Arial"/>
          <w:sz w:val="20"/>
          <w:szCs w:val="24"/>
        </w:rPr>
        <w:t>ustvarila pogoje za</w:t>
      </w:r>
      <w:r w:rsidR="00837B21">
        <w:rPr>
          <w:rFonts w:ascii="Arial" w:eastAsia="Times New Roman" w:hAnsi="Arial"/>
          <w:sz w:val="20"/>
          <w:szCs w:val="24"/>
        </w:rPr>
        <w:t xml:space="preserve"> gospodarsko </w:t>
      </w:r>
      <w:r w:rsidR="005969A1">
        <w:rPr>
          <w:rFonts w:ascii="Arial" w:eastAsia="Times New Roman" w:hAnsi="Arial"/>
          <w:sz w:val="20"/>
          <w:szCs w:val="24"/>
        </w:rPr>
        <w:t>okrevanje</w:t>
      </w:r>
      <w:r w:rsidR="00837B21">
        <w:rPr>
          <w:rFonts w:ascii="Arial" w:eastAsia="Times New Roman" w:hAnsi="Arial"/>
          <w:sz w:val="20"/>
          <w:szCs w:val="24"/>
        </w:rPr>
        <w:t xml:space="preserve">. </w:t>
      </w:r>
    </w:p>
    <w:p w14:paraId="5763F625" w14:textId="77777777" w:rsidR="00F56EE2" w:rsidRDefault="00F56EE2" w:rsidP="00F17F74">
      <w:pPr>
        <w:pStyle w:val="Brezrazmikov"/>
        <w:spacing w:line="276" w:lineRule="auto"/>
        <w:jc w:val="both"/>
      </w:pPr>
    </w:p>
    <w:p w14:paraId="30E6CB60" w14:textId="77777777" w:rsidR="00111C04" w:rsidRDefault="00111C04" w:rsidP="00111C04">
      <w:pPr>
        <w:autoSpaceDE w:val="0"/>
        <w:autoSpaceDN w:val="0"/>
        <w:adjustRightInd w:val="0"/>
        <w:spacing w:line="264" w:lineRule="auto"/>
        <w:jc w:val="both"/>
      </w:pPr>
      <w:r>
        <w:lastRenderedPageBreak/>
        <w:t xml:space="preserve">Ena izmed ključnih nalog Evropskega fiskalnega odbora </w:t>
      </w:r>
      <w:r w:rsidR="00F606E3">
        <w:t>(v nadaljnjem besedilu:</w:t>
      </w:r>
      <w:r>
        <w:t xml:space="preserve"> EFB</w:t>
      </w:r>
      <w:r w:rsidR="00F606E3">
        <w:t>)</w:t>
      </w:r>
      <w:r>
        <w:t xml:space="preserve">, je podaja splošne ocene izvajanja fiskalnega okvira EU in primernosti zdajšnje fiskalne naravnanosti v evrskem območju. Obenem EFB ocenjuje tudi ustrezno prihodnjo fiskalno naravnanost za evroobmočje kot celoto, in sicer na podlagi ekonomske presoje ter ustreznih nacionalnih fiskalnih naravnanosti. V </w:t>
      </w:r>
      <w:r w:rsidR="00B67D4E">
        <w:t xml:space="preserve">zadnjem </w:t>
      </w:r>
      <w:r>
        <w:t xml:space="preserve">poročilu »Assessment of the fiscal stance appropriate for the euro area in 2022«, z dne 16. junija 2021, EFB priporoča postopen umik podpornih ukrepov, ki se izvajajo že od začetka krize, in ocenjuje trenutno fiskalno naravnanost leta 2022 z zadostno oz. ustrezno fiskalno podporo. </w:t>
      </w:r>
    </w:p>
    <w:p w14:paraId="2114E4DD" w14:textId="77777777" w:rsidR="00111C04" w:rsidRDefault="00111C04" w:rsidP="00111C04">
      <w:pPr>
        <w:autoSpaceDE w:val="0"/>
        <w:autoSpaceDN w:val="0"/>
        <w:adjustRightInd w:val="0"/>
        <w:spacing w:line="264" w:lineRule="auto"/>
        <w:jc w:val="both"/>
      </w:pPr>
    </w:p>
    <w:p w14:paraId="399CB499" w14:textId="4BE0A1A2" w:rsidR="009A0C81" w:rsidRDefault="00111C04" w:rsidP="00111C04">
      <w:pPr>
        <w:autoSpaceDE w:val="0"/>
        <w:autoSpaceDN w:val="0"/>
        <w:adjustRightInd w:val="0"/>
        <w:spacing w:line="264" w:lineRule="auto"/>
        <w:jc w:val="both"/>
      </w:pPr>
      <w:r>
        <w:t>Po napovedih EFB se bo obseg BDP držav evroobmočja</w:t>
      </w:r>
      <w:r w:rsidR="004451C9">
        <w:t xml:space="preserve"> (v nadaljnjem besedilu: EA)</w:t>
      </w:r>
      <w:r>
        <w:t xml:space="preserve">, zahvaljujoč odzivu držav in cepljenju, po skrčenju za skoraj 7 % v letu 2020, do </w:t>
      </w:r>
      <w:r w:rsidR="0084120A">
        <w:t xml:space="preserve">konca </w:t>
      </w:r>
      <w:r w:rsidR="009D3C1F">
        <w:t xml:space="preserve">leta </w:t>
      </w:r>
      <w:r>
        <w:t>2022 povzpel na predkrizne ravni. Pri tem opozarja, da so razlike med državami velike, zato bo okrevanje po državah in sektorjih najverjetneje neenakomerno. Splošna fiskalna naravnanost bi morala, na podlagi priporočil EFB, leta 2022 ostati spodbujevalna. Ko se tveganja za zdravje zmanjšajo, bo fiskalna podpora v prihodnje mora</w:t>
      </w:r>
      <w:r w:rsidR="00445733">
        <w:t>la</w:t>
      </w:r>
      <w:r>
        <w:t xml:space="preserve"> postati bolj </w:t>
      </w:r>
      <w:r w:rsidR="009E6425">
        <w:t>ciljno usmerjena</w:t>
      </w:r>
      <w:r>
        <w:t xml:space="preserve">, kar pomeni, da se bodo morali fiskalni ukrepi postopoma preusmeriti </w:t>
      </w:r>
      <w:r w:rsidR="009E6425">
        <w:t>v</w:t>
      </w:r>
      <w:r>
        <w:t xml:space="preserve"> dolgoročno spodbuja</w:t>
      </w:r>
      <w:r w:rsidR="009E6425">
        <w:t>nje</w:t>
      </w:r>
      <w:r>
        <w:t xml:space="preserve"> trajnostn</w:t>
      </w:r>
      <w:r w:rsidR="009E6425">
        <w:t>e</w:t>
      </w:r>
      <w:r>
        <w:t xml:space="preserve"> gospodarsk</w:t>
      </w:r>
      <w:r w:rsidR="009E6425">
        <w:t>e</w:t>
      </w:r>
      <w:r>
        <w:t xml:space="preserve"> rast</w:t>
      </w:r>
      <w:r w:rsidR="009E6425">
        <w:t>i</w:t>
      </w:r>
      <w:r>
        <w:t>. Zlasti pomembno je, da se ponovno u</w:t>
      </w:r>
      <w:r w:rsidR="00A12402">
        <w:t>s</w:t>
      </w:r>
      <w:r>
        <w:t xml:space="preserve">meri fiskalna podpora oz. poveča kapital tistim podjetjem, ki so sposobna preživeti. Kot koristni instrumenti pa bi se lahko izkazale tudi aktivne politike trga dela in naložbe v sisteme, ki bi </w:t>
      </w:r>
      <w:r w:rsidR="00A12402">
        <w:t xml:space="preserve">iskalce zaposlitve in </w:t>
      </w:r>
      <w:r>
        <w:t xml:space="preserve">prosta delovna mesta bolje uskladili. V času okrevanja bi morala fiskalna politika dajati prednost večjim javnim in zasebnim naložbam, ki bi podpirale prehod na zeleno in digitalno gospodarstvo. Da bi zaščitili podporo, ki je nujna za tekoče okrevanje </w:t>
      </w:r>
      <w:r w:rsidR="004451C9">
        <w:t>EA</w:t>
      </w:r>
      <w:r>
        <w:t>, pa EFB poudarja, da se bosta monetarna in fiskalna politika morali še naprej dopolnjevati, tudi po ukinitvi splošne odstopne klavzule.</w:t>
      </w:r>
    </w:p>
    <w:p w14:paraId="4BC921E8" w14:textId="77777777" w:rsidR="00111C04" w:rsidRDefault="00111C04" w:rsidP="00F56EE2">
      <w:pPr>
        <w:autoSpaceDE w:val="0"/>
        <w:autoSpaceDN w:val="0"/>
        <w:adjustRightInd w:val="0"/>
        <w:spacing w:line="264" w:lineRule="auto"/>
        <w:jc w:val="both"/>
      </w:pPr>
    </w:p>
    <w:p w14:paraId="7E269054" w14:textId="52D238C5" w:rsidR="00111C04" w:rsidRDefault="00402720" w:rsidP="00F56EE2">
      <w:pPr>
        <w:autoSpaceDE w:val="0"/>
        <w:autoSpaceDN w:val="0"/>
        <w:adjustRightInd w:val="0"/>
        <w:spacing w:line="264" w:lineRule="auto"/>
        <w:jc w:val="both"/>
      </w:pPr>
      <w:r>
        <w:t>Republika Slovenija izvaja fiskalno politiko, ki je skladna s priporočil ECB. Z načrtovano fiska</w:t>
      </w:r>
      <w:r w:rsidR="006151CC">
        <w:t>l</w:t>
      </w:r>
      <w:r>
        <w:t>no politiko podpira ukrepe proti COV</w:t>
      </w:r>
      <w:r w:rsidR="009D3C1F">
        <w:t>I</w:t>
      </w:r>
      <w:r>
        <w:t xml:space="preserve">D-19 in okrevanje ter načrtuje postopno zniževanje </w:t>
      </w:r>
      <w:r w:rsidR="000A74FC">
        <w:t>primanjkljaja</w:t>
      </w:r>
      <w:r>
        <w:t xml:space="preserve"> in javnega dolga, kar </w:t>
      </w:r>
      <w:r w:rsidR="000A74FC">
        <w:t>prepoznavajo</w:t>
      </w:r>
      <w:r>
        <w:t xml:space="preserve"> vse </w:t>
      </w:r>
      <w:r w:rsidR="006151CC">
        <w:t xml:space="preserve">mednarodne institucije. </w:t>
      </w:r>
    </w:p>
    <w:p w14:paraId="287BD88F" w14:textId="77777777" w:rsidR="00402720" w:rsidRDefault="00402720" w:rsidP="00F56EE2">
      <w:pPr>
        <w:autoSpaceDE w:val="0"/>
        <w:autoSpaceDN w:val="0"/>
        <w:adjustRightInd w:val="0"/>
        <w:spacing w:line="264" w:lineRule="auto"/>
        <w:jc w:val="both"/>
      </w:pPr>
    </w:p>
    <w:p w14:paraId="322FAB1C" w14:textId="77777777" w:rsidR="00F56EE2" w:rsidRPr="00297C88" w:rsidRDefault="00F56EE2" w:rsidP="00F56EE2">
      <w:pPr>
        <w:autoSpaceDE w:val="0"/>
        <w:autoSpaceDN w:val="0"/>
        <w:adjustRightInd w:val="0"/>
        <w:spacing w:line="264" w:lineRule="auto"/>
        <w:jc w:val="both"/>
        <w:rPr>
          <w:u w:val="single"/>
        </w:rPr>
      </w:pPr>
      <w:r w:rsidRPr="00297C88">
        <w:rPr>
          <w:u w:val="single"/>
        </w:rPr>
        <w:t xml:space="preserve">Javno finančna gibanja </w:t>
      </w:r>
    </w:p>
    <w:p w14:paraId="69C41DBF" w14:textId="77777777" w:rsidR="009A0C81" w:rsidRDefault="009A0C81" w:rsidP="00F56EE2">
      <w:pPr>
        <w:autoSpaceDE w:val="0"/>
        <w:autoSpaceDN w:val="0"/>
        <w:adjustRightInd w:val="0"/>
        <w:spacing w:line="264" w:lineRule="auto"/>
        <w:jc w:val="both"/>
      </w:pPr>
    </w:p>
    <w:p w14:paraId="23B61AA8" w14:textId="78C82EBB" w:rsidR="006B71D7" w:rsidRPr="00150C0A" w:rsidRDefault="006B71D7" w:rsidP="00F17F74">
      <w:pPr>
        <w:jc w:val="both"/>
      </w:pPr>
      <w:r w:rsidRPr="00150C0A">
        <w:t xml:space="preserve">Glede prve ocene javnofinančnih agregatov za leto 2020 </w:t>
      </w:r>
      <w:r w:rsidR="001645D7">
        <w:t>je treb</w:t>
      </w:r>
      <w:r w:rsidR="008501CE">
        <w:t>a</w:t>
      </w:r>
      <w:r w:rsidR="009E6425">
        <w:t xml:space="preserve"> upo</w:t>
      </w:r>
      <w:r w:rsidR="00495C65">
        <w:t>š</w:t>
      </w:r>
      <w:r w:rsidR="009E6425">
        <w:t>tevati</w:t>
      </w:r>
      <w:r w:rsidRPr="00150C0A">
        <w:t xml:space="preserve">, da </w:t>
      </w:r>
      <w:r w:rsidR="000F22CC">
        <w:t xml:space="preserve">Statistični urad Republike Slovenije (v nadaljnjem besedilu: </w:t>
      </w:r>
      <w:r w:rsidRPr="00150C0A">
        <w:t>SURS</w:t>
      </w:r>
      <w:r w:rsidR="000F22CC">
        <w:t>)</w:t>
      </w:r>
      <w:r w:rsidRPr="00150C0A">
        <w:t xml:space="preserve"> pri objavi konec marca </w:t>
      </w:r>
      <w:r w:rsidR="008501CE">
        <w:t xml:space="preserve">2021 </w:t>
      </w:r>
      <w:r w:rsidRPr="00150C0A">
        <w:t xml:space="preserve">še ni imel vseh razpoložljivih podatkov, </w:t>
      </w:r>
      <w:r w:rsidR="008501CE">
        <w:t>kar</w:t>
      </w:r>
      <w:r w:rsidR="008501CE" w:rsidRPr="00150C0A">
        <w:t xml:space="preserve"> </w:t>
      </w:r>
      <w:r w:rsidRPr="00150C0A">
        <w:t>velja predvsem pri prvi oceni temeljnega agregata D.5 Tekoči davki na dohodke in premoženje, glede letnega poračuna dohodnine in davka od dohodkov pravnih oseb (DDPO). Po predhodnih informacijah s strani F</w:t>
      </w:r>
      <w:r w:rsidR="00AE0D3E">
        <w:t>inančne uprave Republike Slovenije</w:t>
      </w:r>
      <w:r w:rsidRPr="00150C0A">
        <w:t xml:space="preserve"> bo po vsej verjetnosti poračun ugodno vplival na prvo oceno primanjkljaja za približno 191 mio EUR, torej bo pokril tako izpad dveh ne-obračunanih akontacij </w:t>
      </w:r>
      <w:r w:rsidR="006873A3">
        <w:t>davka od dohodkov pravnih oseb</w:t>
      </w:r>
      <w:r w:rsidR="006873A3" w:rsidRPr="00150C0A">
        <w:t xml:space="preserve"> </w:t>
      </w:r>
      <w:r w:rsidR="006873A3">
        <w:t xml:space="preserve">(v nadaljnjem besedilu: </w:t>
      </w:r>
      <w:r w:rsidRPr="00150C0A">
        <w:t>DDPO</w:t>
      </w:r>
      <w:r w:rsidR="006873A3">
        <w:t>) v znesku</w:t>
      </w:r>
      <w:r w:rsidRPr="00150C0A">
        <w:t xml:space="preserve"> 151 mio EUR, ki je kot neposredni COVID</w:t>
      </w:r>
      <w:r w:rsidR="000F22CC">
        <w:t>-19</w:t>
      </w:r>
      <w:r w:rsidRPr="00150C0A">
        <w:t xml:space="preserve"> ukrep izboljšal likvidnost gospodarstva, ter 40 mio EUR rednega poračuna DDPO. Pozitiven vpliv gre pričakovati tudi v delu poračuna dohodnine od dohodka iz opravljanja dejavnosti. Tako lahko </w:t>
      </w:r>
      <w:r w:rsidR="001645D7">
        <w:t>samo iz tega naslova,</w:t>
      </w:r>
      <w:r w:rsidRPr="00150C0A">
        <w:t xml:space="preserve"> pri prvi letni objavi konec septembra, pričakujemo nižji primanjkljaj za približno 0,4 odstotne točke.</w:t>
      </w:r>
      <w:r>
        <w:t xml:space="preserve"> </w:t>
      </w:r>
      <w:r w:rsidRPr="00150C0A">
        <w:t>Kot</w:t>
      </w:r>
      <w:r w:rsidR="001645D7">
        <w:t xml:space="preserve"> je</w:t>
      </w:r>
      <w:r w:rsidRPr="00150C0A">
        <w:t xml:space="preserve"> že omenjeno v poročilu, pa je ključen padec davkov na proizvodnjo in uvoz (9,8</w:t>
      </w:r>
      <w:r w:rsidR="001645D7">
        <w:t> </w:t>
      </w:r>
      <w:r w:rsidRPr="00150C0A">
        <w:t>% padec), kot posledica manjšega končnega trošenja gospodinjstev (tako trajnih npr. nakupi avtomobilov kot netrajnih dobrin – upad izdatkov za turistične in gostinske storitve) ter nasploh upada gospodarske aktivnosti glede na leto 2019.</w:t>
      </w:r>
    </w:p>
    <w:p w14:paraId="1C295296" w14:textId="77777777" w:rsidR="00F56EE2" w:rsidRDefault="00F56EE2" w:rsidP="00D768C4">
      <w:pPr>
        <w:jc w:val="both"/>
      </w:pPr>
    </w:p>
    <w:p w14:paraId="7851F6C4" w14:textId="32B5A73B" w:rsidR="001645D7" w:rsidRDefault="006B71D7" w:rsidP="001645D7">
      <w:pPr>
        <w:autoSpaceDE w:val="0"/>
        <w:autoSpaceDN w:val="0"/>
        <w:jc w:val="both"/>
      </w:pPr>
      <w:r w:rsidRPr="00150C0A">
        <w:t>Na drugi strani so se po ESA metodologiji izdatki sektorja država povečali za 14,9</w:t>
      </w:r>
      <w:r>
        <w:t xml:space="preserve"> </w:t>
      </w:r>
      <w:r w:rsidRPr="00150C0A">
        <w:t>%, predvsem na račun reševanja COVID</w:t>
      </w:r>
      <w:r w:rsidR="00B67D4E">
        <w:t>-19</w:t>
      </w:r>
      <w:r w:rsidRPr="00150C0A">
        <w:t xml:space="preserve"> krize s sprejetimi ukrepi po </w:t>
      </w:r>
      <w:r w:rsidR="008501CE">
        <w:t xml:space="preserve">t. i. </w:t>
      </w:r>
      <w:r w:rsidRPr="00150C0A">
        <w:t>PKP zakonodaji. Glavnina COVID</w:t>
      </w:r>
      <w:r w:rsidR="000F22CC">
        <w:t>-19</w:t>
      </w:r>
      <w:r w:rsidRPr="00150C0A">
        <w:t xml:space="preserve"> sredstev, torej približno 2,7</w:t>
      </w:r>
      <w:r>
        <w:t xml:space="preserve"> </w:t>
      </w:r>
      <w:r w:rsidRPr="00150C0A">
        <w:t>% BDP, je bila izplačana preko subvencij gospodarstvu z namenom ohranjanja delovnih mest, za ukrep financiranja nadomestil za čakanje na delo ali karanteno, financiranja prispevkov, pokrivanja bolniške odsotnosti od prvega dneva dalje ter pokrivanja fiksnih stroškov najbolj prizadetim poslovnim subjektom. Večji del sredstev, torej več kot polovica (52</w:t>
      </w:r>
      <w:r>
        <w:t xml:space="preserve"> </w:t>
      </w:r>
      <w:r w:rsidRPr="00150C0A">
        <w:t>%) vseh socialnih transferov posameznikom, je bil namenjen za ohranitev socialnega položaja posameznikov, predvsem v okviru izplačila temeljnih dohodkov posameznikom ter pokrivanja prispevkov tistim, ki zaradi odlok</w:t>
      </w:r>
      <w:r w:rsidR="009E6425">
        <w:t>ov</w:t>
      </w:r>
      <w:r w:rsidRPr="00150C0A">
        <w:t xml:space="preserve"> vlade o začasni prepovedi prodaje blaga in storitev, z namenom omejitve širjenja virusa med prebivalci, niso smeli opravljati svoje dejavnosti oz. so jo lahko izvajali</w:t>
      </w:r>
      <w:r w:rsidR="008501CE">
        <w:t>,</w:t>
      </w:r>
      <w:r w:rsidRPr="00150C0A">
        <w:t xml:space="preserve"> vendar v zelo omejenem obsegu. Do izplačila le</w:t>
      </w:r>
      <w:r w:rsidR="008501CE">
        <w:t>-</w:t>
      </w:r>
      <w:r w:rsidRPr="00150C0A">
        <w:t>teh so bili upravičeni o</w:t>
      </w:r>
      <w:r w:rsidR="00223075">
        <w:t>b</w:t>
      </w:r>
      <w:r w:rsidRPr="00150C0A">
        <w:t xml:space="preserve"> izpolnjevanju vseh pogojev</w:t>
      </w:r>
      <w:r w:rsidR="008501CE">
        <w:t>,</w:t>
      </w:r>
      <w:r w:rsidRPr="00150C0A">
        <w:t xml:space="preserve"> določenih v zakonodaji PKP. </w:t>
      </w:r>
      <w:r w:rsidR="00445733">
        <w:t>D</w:t>
      </w:r>
      <w:r w:rsidRPr="00150C0A">
        <w:t>el teh socialnih sredstev</w:t>
      </w:r>
      <w:r w:rsidR="00445733">
        <w:t xml:space="preserve"> se bo</w:t>
      </w:r>
      <w:r w:rsidRPr="00150C0A">
        <w:t xml:space="preserve">, zaradi neizpolnjevanja kriterijev, vrnilo v državni proračun, kar bo posledično pomenilo znižanje oz. revizijo prve ocene socialnih transferov v letu 2020. V namen kratkoročnega </w:t>
      </w:r>
      <w:r w:rsidRPr="00150C0A">
        <w:lastRenderedPageBreak/>
        <w:t>izboljšanja socialnega stanja upokojencev z najnižjimi pokojninami pa so k povečanju socialnih transferov prispevali solidarnostni dodatki po 57. člen</w:t>
      </w:r>
      <w:r w:rsidR="006873A3">
        <w:t>u</w:t>
      </w:r>
      <w:r w:rsidRPr="00150C0A">
        <w:t xml:space="preserve"> </w:t>
      </w:r>
      <w:r w:rsidR="006873A3">
        <w:t xml:space="preserve">Zakona o interventnih ukrepih za zajezitev epidemije COVID-19 in omilitev njenih posledic za državljane in gospodarstvo (Uradni list RS, št. 49/20, 61/20, 152/20 – ZZUOOP, 175/20 – ZIUOPDVE in 15/21 – ZDUOP; </w:t>
      </w:r>
      <w:r w:rsidRPr="00150C0A">
        <w:t>ZIUZEOP</w:t>
      </w:r>
      <w:r w:rsidR="006873A3">
        <w:t>)</w:t>
      </w:r>
      <w:r w:rsidRPr="00150C0A">
        <w:t xml:space="preserve"> in 92</w:t>
      </w:r>
      <w:r w:rsidR="001827C0">
        <w:t>.</w:t>
      </w:r>
      <w:r w:rsidRPr="00150C0A">
        <w:t xml:space="preserve"> čl</w:t>
      </w:r>
      <w:r w:rsidR="006873A3">
        <w:t>enu</w:t>
      </w:r>
      <w:r w:rsidRPr="00150C0A">
        <w:t xml:space="preserve"> </w:t>
      </w:r>
      <w:r w:rsidR="006873A3">
        <w:t xml:space="preserve">Zakona o interventnih ukrepih za pomoč pri omilitvi posledic drugega vala epidemije COVID-19 (Uradni list RS, št. 203/20, 15/21 – ZDUOP in 82/21 – ZNB-C; </w:t>
      </w:r>
      <w:r w:rsidRPr="00150C0A">
        <w:t>ZIUPOPDVE</w:t>
      </w:r>
      <w:r w:rsidR="006873A3">
        <w:t>)</w:t>
      </w:r>
      <w:r w:rsidRPr="00150C0A">
        <w:t xml:space="preserve"> </w:t>
      </w:r>
      <w:r w:rsidR="008501CE">
        <w:t xml:space="preserve">v obsegu </w:t>
      </w:r>
      <w:r w:rsidRPr="00150C0A">
        <w:t xml:space="preserve">okoli 135 mio EUR. Skupaj so vsi socialni transferi, v denarju </w:t>
      </w:r>
      <w:r w:rsidR="008501CE">
        <w:t>in</w:t>
      </w:r>
      <w:r w:rsidR="008501CE" w:rsidRPr="00150C0A">
        <w:t xml:space="preserve"> </w:t>
      </w:r>
      <w:r w:rsidRPr="00150C0A">
        <w:t>naravi, znašali okoli 465 mio EUR. Po obsegu tretji COVID</w:t>
      </w:r>
      <w:r w:rsidR="000F22CC">
        <w:t>-19</w:t>
      </w:r>
      <w:r w:rsidRPr="00150C0A">
        <w:t xml:space="preserve"> izdatek, skoraj 300 mio EUR, pa je bil namenjen zaposlenim, ki so delali v času epidemije</w:t>
      </w:r>
      <w:r w:rsidR="00223075">
        <w:t xml:space="preserve"> v</w:t>
      </w:r>
      <w:r w:rsidRPr="00150C0A">
        <w:t xml:space="preserve"> za zdravje tveganih delovnih razmerah. To velja predvsem za zaposlene v javnih zavodih. Pri teh institucionalnih enotah so se sredstva za zaposlene povečal</w:t>
      </w:r>
      <w:r w:rsidR="009C086B">
        <w:t>a</w:t>
      </w:r>
      <w:r w:rsidRPr="00150C0A">
        <w:t xml:space="preserve"> </w:t>
      </w:r>
      <w:r w:rsidR="00223075">
        <w:t xml:space="preserve">za </w:t>
      </w:r>
      <w:r w:rsidRPr="00150C0A">
        <w:t>kar 8</w:t>
      </w:r>
      <w:r w:rsidR="00223075">
        <w:t xml:space="preserve"> </w:t>
      </w:r>
      <w:r w:rsidRPr="00150C0A">
        <w:t>%, in sicer predvsem na področju zdravstva, kjer so se le ta povečala za 18,8</w:t>
      </w:r>
      <w:r w:rsidR="00223075">
        <w:t xml:space="preserve"> </w:t>
      </w:r>
      <w:r w:rsidRPr="00150C0A">
        <w:t>%. Skoraj polovica zgoraj omenjenih dodatkov je bila izplačana zdravstvenemu osebju, ki je bil</w:t>
      </w:r>
      <w:r w:rsidR="00223075">
        <w:t>o</w:t>
      </w:r>
      <w:r w:rsidRPr="00150C0A">
        <w:t xml:space="preserve"> najbolj izpostavljen</w:t>
      </w:r>
      <w:r w:rsidR="00223075">
        <w:t>o</w:t>
      </w:r>
      <w:r w:rsidRPr="00150C0A">
        <w:t xml:space="preserve"> tveganim zdravstvenim razmeram.</w:t>
      </w:r>
      <w:r>
        <w:t xml:space="preserve"> </w:t>
      </w:r>
      <w:r w:rsidR="0084120A">
        <w:t>Vsi ti izdatki so prispevali k nižjem padcu gospodarske aktivnosti v letu 2020 od predvidene z makroekonomskimi napovedmi tekom leta 2020.</w:t>
      </w:r>
    </w:p>
    <w:p w14:paraId="7B74B8D5" w14:textId="77777777" w:rsidR="001645D7" w:rsidRDefault="001645D7" w:rsidP="001645D7">
      <w:pPr>
        <w:autoSpaceDE w:val="0"/>
        <w:autoSpaceDN w:val="0"/>
        <w:jc w:val="both"/>
      </w:pPr>
    </w:p>
    <w:p w14:paraId="47E3B87E" w14:textId="21AFDBC3" w:rsidR="003B14CB" w:rsidRDefault="001645D7" w:rsidP="003B14CB">
      <w:pPr>
        <w:jc w:val="both"/>
      </w:pPr>
      <w:r>
        <w:t>Fiskalni svet ugotavlja, da so se i</w:t>
      </w:r>
      <w:r w:rsidRPr="0063142F">
        <w:t>nvesticijski odhodki in transferi po visoki rasti v 2019 lani zmanjšali (</w:t>
      </w:r>
      <w:r w:rsidR="00297C88">
        <w:t xml:space="preserve">za </w:t>
      </w:r>
      <w:r w:rsidRPr="0063142F">
        <w:t>2,8 %), po projekcijah rebalansa pa je bila predvidena rast (3,8 %). Zaostajanje za projekcijami povezuje z manjšo porabo evropskih sredstev od predvidene, ki predstavlja pomemben vir financiranja državnih investicij</w:t>
      </w:r>
      <w:r w:rsidR="00167B4D">
        <w:t>. Dejstvo je, da morajo biti v državnem proračunu zagotovljeni zadostni obsegi pravic porabe za pokrivanje vseh predvidenih obveznosti do konca tekočega leta</w:t>
      </w:r>
      <w:r w:rsidR="003B14CB">
        <w:t xml:space="preserve"> iz naslova sredstev EU. Projekcije EU sredstev se zato pripravljajo v maksimalnem predvidenem obsegu</w:t>
      </w:r>
      <w:r w:rsidR="006873A3">
        <w:t>,</w:t>
      </w:r>
      <w:r w:rsidR="003B14CB">
        <w:t xml:space="preserve"> saj sicer proračunski uporabniki ne bi imeli pravic koriščenja počrpanih sredstev. P</w:t>
      </w:r>
      <w:r w:rsidR="003B14CB" w:rsidRPr="0063142F">
        <w:t>regled realizacij</w:t>
      </w:r>
      <w:r w:rsidR="003B14CB">
        <w:t>e</w:t>
      </w:r>
      <w:r w:rsidR="003B14CB" w:rsidRPr="0063142F">
        <w:t xml:space="preserve"> proračuna glede na sprejeti proračun pokaže odklone predvsem na področju kohezijskih sredstev (2019: 54</w:t>
      </w:r>
      <w:r w:rsidR="003B14CB">
        <w:t xml:space="preserve"> </w:t>
      </w:r>
      <w:r w:rsidR="003B14CB" w:rsidRPr="0063142F">
        <w:t>%, 2020: 80</w:t>
      </w:r>
      <w:r w:rsidR="00445733">
        <w:t> </w:t>
      </w:r>
      <w:r w:rsidR="003B14CB" w:rsidRPr="0063142F">
        <w:t>%).</w:t>
      </w:r>
      <w:r w:rsidR="00180668">
        <w:t xml:space="preserve"> Črpanje sredstev finančne perspektive 2014-2020 bo mogoče do vključno leta 2022</w:t>
      </w:r>
      <w:r w:rsidR="005B4A66">
        <w:t>,</w:t>
      </w:r>
      <w:r w:rsidR="00180668">
        <w:t xml:space="preserve"> zato se bo del EU sredstev</w:t>
      </w:r>
      <w:r w:rsidR="006873A3">
        <w:t>,</w:t>
      </w:r>
      <w:r w:rsidR="00180668">
        <w:t xml:space="preserve"> predvidenih v letu 2020</w:t>
      </w:r>
      <w:r w:rsidR="006873A3">
        <w:t>,</w:t>
      </w:r>
      <w:r w:rsidR="00180668">
        <w:t xml:space="preserve"> črpal v letih 2021 in 2022.</w:t>
      </w:r>
    </w:p>
    <w:p w14:paraId="06299005" w14:textId="77777777" w:rsidR="002757C9" w:rsidRPr="0063142F" w:rsidRDefault="002757C9" w:rsidP="003B14CB">
      <w:pPr>
        <w:jc w:val="both"/>
      </w:pPr>
    </w:p>
    <w:p w14:paraId="0386C5EB" w14:textId="5F5441A4" w:rsidR="006B71D7" w:rsidRDefault="006B71D7" w:rsidP="00D768C4">
      <w:pPr>
        <w:jc w:val="both"/>
      </w:pPr>
      <w:r>
        <w:t xml:space="preserve">Fiskalni svet še navaja, da je </w:t>
      </w:r>
      <w:r w:rsidR="00223075">
        <w:t xml:space="preserve">bila </w:t>
      </w:r>
      <w:r>
        <w:t>skupna rast izdatkov sektorja država v letu 2020 za 580 mio EUR nižja od predvidene v Osnutku proračunskega načrta</w:t>
      </w:r>
      <w:r w:rsidR="0014527E">
        <w:t>,</w:t>
      </w:r>
      <w:r>
        <w:t xml:space="preserve"> na kar </w:t>
      </w:r>
      <w:r w:rsidR="006873A3">
        <w:t>je</w:t>
      </w:r>
      <w:r>
        <w:t xml:space="preserve"> opozarjal že ob oceni dokumenta oktobra lani. Prav tako opaža, da je </w:t>
      </w:r>
      <w:r w:rsidR="003E022E">
        <w:t xml:space="preserve">bila </w:t>
      </w:r>
      <w:r>
        <w:t>v večini držav, vključno s Slovenijo</w:t>
      </w:r>
      <w:r w:rsidR="003E022E">
        <w:t>,</w:t>
      </w:r>
      <w:r>
        <w:t xml:space="preserve"> ocena ukrepov ob njihovem sprejemanju precej višja od realizacije. </w:t>
      </w:r>
      <w:r w:rsidR="008501CE">
        <w:t xml:space="preserve">Vlada </w:t>
      </w:r>
      <w:r w:rsidR="000A74FC">
        <w:t>m</w:t>
      </w:r>
      <w:r>
        <w:t xml:space="preserve">eni, da </w:t>
      </w:r>
      <w:r w:rsidR="008501CE">
        <w:t xml:space="preserve">so </w:t>
      </w:r>
      <w:r w:rsidR="006151CC">
        <w:t xml:space="preserve">v času velikih negotovosti tudi projekcije izdatkov v </w:t>
      </w:r>
      <w:r w:rsidR="00571FDA">
        <w:t xml:space="preserve">vseh </w:t>
      </w:r>
      <w:r w:rsidR="006151CC">
        <w:t>držav</w:t>
      </w:r>
      <w:r w:rsidR="008501CE">
        <w:t>a</w:t>
      </w:r>
      <w:r w:rsidR="006151CC">
        <w:t xml:space="preserve">h </w:t>
      </w:r>
      <w:r w:rsidR="00571FDA">
        <w:t xml:space="preserve">zelo </w:t>
      </w:r>
      <w:r w:rsidR="006151CC">
        <w:t xml:space="preserve">negotove. Pri tem je pomembno, da </w:t>
      </w:r>
      <w:r w:rsidR="008501CE">
        <w:t xml:space="preserve">je bil </w:t>
      </w:r>
      <w:r w:rsidR="006151CC">
        <w:t>zagotov</w:t>
      </w:r>
      <w:r w:rsidR="008501CE">
        <w:t>ljen</w:t>
      </w:r>
      <w:r w:rsidR="006151CC">
        <w:t xml:space="preserve"> dovolj velik obseg sredstev, saj ni </w:t>
      </w:r>
      <w:r w:rsidR="00571FDA">
        <w:t xml:space="preserve">bilo </w:t>
      </w:r>
      <w:r w:rsidR="006151CC">
        <w:t xml:space="preserve">mogoče natančno napovedati </w:t>
      </w:r>
      <w:r>
        <w:t>trajanj</w:t>
      </w:r>
      <w:r w:rsidR="0014527E">
        <w:t>a</w:t>
      </w:r>
      <w:r>
        <w:t xml:space="preserve"> </w:t>
      </w:r>
      <w:r w:rsidR="0039204D">
        <w:t xml:space="preserve">in intenzivnosti </w:t>
      </w:r>
      <w:r>
        <w:t>drugega vala epidemije</w:t>
      </w:r>
      <w:r w:rsidR="0039204D">
        <w:t xml:space="preserve"> ter njenega vpliva na gospodarstvo </w:t>
      </w:r>
      <w:r w:rsidR="00571FDA">
        <w:t xml:space="preserve">in </w:t>
      </w:r>
      <w:r w:rsidR="0039204D">
        <w:t>prebivalstvo</w:t>
      </w:r>
      <w:r>
        <w:t xml:space="preserve">. </w:t>
      </w:r>
    </w:p>
    <w:p w14:paraId="64638164" w14:textId="77777777" w:rsidR="006D4D87" w:rsidRPr="00851723" w:rsidRDefault="006D4D87" w:rsidP="006D4D87">
      <w:pPr>
        <w:jc w:val="both"/>
      </w:pPr>
    </w:p>
    <w:p w14:paraId="5867BBEF" w14:textId="77777777" w:rsidR="00290EB3" w:rsidRDefault="00290EB3" w:rsidP="00061441">
      <w:pPr>
        <w:jc w:val="both"/>
      </w:pPr>
    </w:p>
    <w:p w14:paraId="1EA19B2A" w14:textId="77777777" w:rsidR="00061441" w:rsidRPr="00297C88" w:rsidRDefault="00061441" w:rsidP="00061441">
      <w:pPr>
        <w:jc w:val="both"/>
        <w:rPr>
          <w:u w:val="single"/>
        </w:rPr>
      </w:pPr>
      <w:r w:rsidRPr="00297C88">
        <w:rPr>
          <w:u w:val="single"/>
        </w:rPr>
        <w:t xml:space="preserve">Izpolnjevanje pravila o dolgu sektorja država </w:t>
      </w:r>
    </w:p>
    <w:p w14:paraId="38CA5DD8" w14:textId="77777777" w:rsidR="00061441" w:rsidRDefault="00061441" w:rsidP="00061441">
      <w:pPr>
        <w:jc w:val="both"/>
      </w:pPr>
    </w:p>
    <w:p w14:paraId="467EFB2A" w14:textId="77777777" w:rsidR="00061441" w:rsidRPr="00EA416F" w:rsidRDefault="00061441" w:rsidP="00061441">
      <w:pPr>
        <w:jc w:val="both"/>
      </w:pPr>
      <w:r w:rsidRPr="00EA416F">
        <w:t>Fiskalni svet ugotavlja, da pravil</w:t>
      </w:r>
      <w:r>
        <w:t>o</w:t>
      </w:r>
      <w:r w:rsidRPr="00EA416F">
        <w:t xml:space="preserve"> v letu 2020 ni bilo izpolnjeno. </w:t>
      </w:r>
      <w:r>
        <w:t>Ob tem je treb</w:t>
      </w:r>
      <w:r w:rsidR="00340137">
        <w:t>a</w:t>
      </w:r>
      <w:r>
        <w:t xml:space="preserve"> izpostaviti, da je konsolidiran dolg sektorja država v Sloveniji konec leta 2020 znašal 80,8 % BDP, kar je za 17,2 o.t. manj kot je znašalo povprečje držav članic EA. </w:t>
      </w:r>
      <w:r w:rsidR="002F35A1">
        <w:t xml:space="preserve">Raven dolga je še vedno nižja od precej držav v EA, kot so Grčija, Francija, Španija, </w:t>
      </w:r>
      <w:r w:rsidR="000A74FC">
        <w:t>Portugalska</w:t>
      </w:r>
      <w:r w:rsidR="002F35A1">
        <w:t xml:space="preserve">, Belgija in </w:t>
      </w:r>
      <w:r w:rsidR="00340137">
        <w:t>C</w:t>
      </w:r>
      <w:r w:rsidR="002F35A1">
        <w:t>iper, ki imajo raven dolg</w:t>
      </w:r>
      <w:r w:rsidR="00340137">
        <w:t>a</w:t>
      </w:r>
      <w:r w:rsidR="002F35A1">
        <w:t xml:space="preserve"> nad 100</w:t>
      </w:r>
      <w:r w:rsidR="002A6E17">
        <w:t> </w:t>
      </w:r>
      <w:r w:rsidR="002F35A1">
        <w:t xml:space="preserve">% BDP. Pred nami sta tudi Hrvaška in Avstrija. </w:t>
      </w:r>
    </w:p>
    <w:p w14:paraId="10764FFB" w14:textId="77777777" w:rsidR="00061441" w:rsidRDefault="00061441" w:rsidP="00061441">
      <w:pPr>
        <w:jc w:val="both"/>
      </w:pPr>
    </w:p>
    <w:p w14:paraId="25E6FBDE" w14:textId="77777777" w:rsidR="00061441" w:rsidRPr="0063142F" w:rsidRDefault="00061441" w:rsidP="00061441">
      <w:pPr>
        <w:autoSpaceDE w:val="0"/>
        <w:autoSpaceDN w:val="0"/>
        <w:adjustRightInd w:val="0"/>
        <w:spacing w:line="264" w:lineRule="auto"/>
        <w:jc w:val="both"/>
      </w:pPr>
      <w:r>
        <w:t xml:space="preserve">Dogovor je, da je v </w:t>
      </w:r>
      <w:r w:rsidR="00340137">
        <w:t xml:space="preserve">letu </w:t>
      </w:r>
      <w:r>
        <w:t>2020 in v naslednjih dveh letih fiskalna politika podporna in vezana na trenutne razmere</w:t>
      </w:r>
      <w:r w:rsidRPr="0063142F">
        <w:t xml:space="preserve">. </w:t>
      </w:r>
      <w:r>
        <w:t>Pomembno je, da se fiskalni politiki omogoči primeren odziv, z</w:t>
      </w:r>
      <w:r w:rsidRPr="0063142F">
        <w:t xml:space="preserve">lasti zato, ker fiskalne konsolidacije </w:t>
      </w:r>
      <w:r>
        <w:t xml:space="preserve">ob odsotnosti okrevanja agregatnega povpraševanja </w:t>
      </w:r>
      <w:r w:rsidRPr="0063142F">
        <w:t xml:space="preserve">lahko vodijo v permanentno znižanje </w:t>
      </w:r>
      <w:r w:rsidR="000A74FC">
        <w:t xml:space="preserve">BDP </w:t>
      </w:r>
      <w:r w:rsidRPr="0063142F">
        <w:t>in s tem tudi višje razmerje med javnim dolgom in BDP (</w:t>
      </w:r>
      <w:proofErr w:type="spellStart"/>
      <w:r w:rsidRPr="0063142F">
        <w:t>DeLong</w:t>
      </w:r>
      <w:proofErr w:type="spellEnd"/>
      <w:r w:rsidRPr="0063142F">
        <w:t xml:space="preserve"> in </w:t>
      </w:r>
      <w:proofErr w:type="spellStart"/>
      <w:r w:rsidRPr="0063142F">
        <w:t>Summers</w:t>
      </w:r>
      <w:proofErr w:type="spellEnd"/>
      <w:r w:rsidRPr="0063142F">
        <w:t>, 2012</w:t>
      </w:r>
      <w:r w:rsidRPr="00495C65">
        <w:rPr>
          <w:vertAlign w:val="superscript"/>
        </w:rPr>
        <w:footnoteReference w:id="3"/>
      </w:r>
      <w:r w:rsidRPr="0063142F">
        <w:t xml:space="preserve">; </w:t>
      </w:r>
      <w:proofErr w:type="spellStart"/>
      <w:r w:rsidRPr="0063142F">
        <w:t>Fatás</w:t>
      </w:r>
      <w:proofErr w:type="spellEnd"/>
      <w:r w:rsidRPr="0063142F">
        <w:t xml:space="preserve"> in </w:t>
      </w:r>
      <w:proofErr w:type="spellStart"/>
      <w:r w:rsidRPr="0063142F">
        <w:t>Summers</w:t>
      </w:r>
      <w:proofErr w:type="spellEnd"/>
      <w:r w:rsidRPr="0063142F">
        <w:t>, 2018)</w:t>
      </w:r>
      <w:r w:rsidRPr="004A50B6">
        <w:rPr>
          <w:vertAlign w:val="superscript"/>
        </w:rPr>
        <w:footnoteReference w:id="4"/>
      </w:r>
      <w:r w:rsidRPr="0063142F">
        <w:t xml:space="preserve">. Fiskalna konsolidacija mora biti usmerjena v dolgoročno stabilizacijo javnega dolga </w:t>
      </w:r>
      <w:r w:rsidRPr="0063142F">
        <w:lastRenderedPageBreak/>
        <w:t>(Blanchard in Cottarelli, 2010)</w:t>
      </w:r>
      <w:r w:rsidRPr="004A50B6">
        <w:rPr>
          <w:vertAlign w:val="superscript"/>
        </w:rPr>
        <w:footnoteReference w:id="5"/>
      </w:r>
      <w:r w:rsidRPr="0063142F">
        <w:t>. Paul Krugman (Baldwin in Weder di Mauro, 2020)</w:t>
      </w:r>
      <w:r w:rsidRPr="004A50B6">
        <w:rPr>
          <w:vertAlign w:val="superscript"/>
        </w:rPr>
        <w:footnoteReference w:id="6"/>
      </w:r>
      <w:r w:rsidRPr="0063142F">
        <w:t xml:space="preserve"> v luči globine COVID-19 krize ter okolja nizkih obrestnih mer na primer celo predlaga  permanentno povečanje javnih izdatkov za investicije v infrastrukturo in R&amp;R.</w:t>
      </w:r>
    </w:p>
    <w:p w14:paraId="29594985" w14:textId="77777777" w:rsidR="00061441" w:rsidRPr="00D768C4" w:rsidRDefault="00061441" w:rsidP="00061441">
      <w:pPr>
        <w:jc w:val="both"/>
      </w:pPr>
    </w:p>
    <w:p w14:paraId="61662CEF" w14:textId="1E2C8E08" w:rsidR="00061441" w:rsidRPr="00851723" w:rsidRDefault="00061441" w:rsidP="00061441">
      <w:pPr>
        <w:jc w:val="both"/>
      </w:pPr>
      <w:r w:rsidRPr="00D768C4">
        <w:t xml:space="preserve">V prid vodenju ekspanzivne fiskalne politike v prihajajočem obdobju </w:t>
      </w:r>
      <w:r w:rsidR="009E6425">
        <w:t>je tudi</w:t>
      </w:r>
      <w:r w:rsidRPr="00D768C4">
        <w:t>, da se bo z veliko verjetnostjo na daljši rok zaradi strukturnih sprememb v gospodarstvu tudi naravna obrestna mera (»natural rate of interest«) gibala pod stopnjo gospodarske rasti, kar pomeni, da</w:t>
      </w:r>
      <w:r>
        <w:t xml:space="preserve"> bi</w:t>
      </w:r>
      <w:r w:rsidRPr="00D768C4">
        <w:t xml:space="preserve"> </w:t>
      </w:r>
      <w:r w:rsidRPr="00851723">
        <w:t xml:space="preserve">razmerje med javnim dolgom in BDP kljub vodenju proračunskih </w:t>
      </w:r>
      <w:r w:rsidR="003B70B1">
        <w:t>primanjkljajev</w:t>
      </w:r>
      <w:r w:rsidR="00B67D4E" w:rsidRPr="00851723">
        <w:t xml:space="preserve"> </w:t>
      </w:r>
      <w:r>
        <w:t xml:space="preserve">ostajalo stabilno oziroma </w:t>
      </w:r>
      <w:r w:rsidRPr="00851723">
        <w:t xml:space="preserve">ne bi eksplodiralo. </w:t>
      </w:r>
      <w:r w:rsidR="009E6425">
        <w:t>Po ocenah Ministrstva za finance</w:t>
      </w:r>
      <w:r w:rsidRPr="00851723">
        <w:t>, skladno s sklepanji Summersa (2014)</w:t>
      </w:r>
      <w:r w:rsidRPr="004A50B6">
        <w:rPr>
          <w:vertAlign w:val="superscript"/>
        </w:rPr>
        <w:footnoteReference w:id="7"/>
      </w:r>
      <w:r w:rsidRPr="00D768C4">
        <w:t xml:space="preserve"> in ECB (2018)</w:t>
      </w:r>
      <w:r w:rsidRPr="004A50B6">
        <w:rPr>
          <w:vertAlign w:val="superscript"/>
        </w:rPr>
        <w:footnoteReference w:id="8"/>
      </w:r>
      <w:r w:rsidRPr="00D768C4">
        <w:t xml:space="preserve">, </w:t>
      </w:r>
      <w:r w:rsidR="009E6425">
        <w:t xml:space="preserve">se </w:t>
      </w:r>
      <w:r w:rsidRPr="00D768C4">
        <w:t xml:space="preserve">nakazuje na to, da je bila naravna obrestna mera v </w:t>
      </w:r>
      <w:r w:rsidR="004451C9">
        <w:t>EA</w:t>
      </w:r>
      <w:r w:rsidR="004451C9" w:rsidRPr="00D768C4">
        <w:t xml:space="preserve"> </w:t>
      </w:r>
      <w:r w:rsidRPr="00D768C4">
        <w:t>že v obdobju 2002-2020 negativna. Z ozirom na omejeno učinkovitost monetarne politike zaradi (možnosti) obstoja ničelne spodnje meje na nominalno obrestno mero (»zero lower bound</w:t>
      </w:r>
      <w:r w:rsidR="00357199">
        <w:t>«</w:t>
      </w:r>
      <w:r w:rsidRPr="00D768C4">
        <w:t>), to ponovno izpostavlja pomembnost stabilizacijske vloge fiskalne politike.</w:t>
      </w:r>
    </w:p>
    <w:p w14:paraId="27D6C0D1" w14:textId="77777777" w:rsidR="00061441" w:rsidRDefault="00061441" w:rsidP="00061441">
      <w:pPr>
        <w:jc w:val="both"/>
      </w:pPr>
    </w:p>
    <w:p w14:paraId="74AFCC4B" w14:textId="77777777" w:rsidR="00290EB3" w:rsidRDefault="00290EB3" w:rsidP="00D768C4">
      <w:pPr>
        <w:jc w:val="both"/>
      </w:pPr>
    </w:p>
    <w:p w14:paraId="173D4632" w14:textId="77777777" w:rsidR="0032170A" w:rsidRPr="00297C88" w:rsidRDefault="0032170A" w:rsidP="00D768C4">
      <w:pPr>
        <w:jc w:val="both"/>
        <w:rPr>
          <w:u w:val="single"/>
        </w:rPr>
      </w:pPr>
      <w:r w:rsidRPr="00297C88">
        <w:rPr>
          <w:u w:val="single"/>
        </w:rPr>
        <w:t>Doseganje strukturnega salda po pravilih EU</w:t>
      </w:r>
    </w:p>
    <w:p w14:paraId="24BAA3D6" w14:textId="77777777" w:rsidR="0032170A" w:rsidRDefault="0032170A" w:rsidP="00D768C4">
      <w:pPr>
        <w:jc w:val="both"/>
      </w:pPr>
    </w:p>
    <w:p w14:paraId="272C2102" w14:textId="77777777" w:rsidR="0032170A" w:rsidRDefault="0032170A" w:rsidP="00D768C4">
      <w:pPr>
        <w:jc w:val="both"/>
      </w:pPr>
      <w:r>
        <w:t xml:space="preserve">Za </w:t>
      </w:r>
      <w:r w:rsidR="002A5650">
        <w:t>obdobje</w:t>
      </w:r>
      <w:r>
        <w:t xml:space="preserve"> 2020–2022 </w:t>
      </w:r>
      <w:r w:rsidR="0014527E">
        <w:t>znaša</w:t>
      </w:r>
      <w:r>
        <w:t xml:space="preserve"> za Slovenijo minimalni </w:t>
      </w:r>
      <w:r w:rsidR="002A5650">
        <w:t>srednjeročni</w:t>
      </w:r>
      <w:r>
        <w:t xml:space="preserve"> </w:t>
      </w:r>
      <w:r w:rsidR="002A5650">
        <w:t>strukturni</w:t>
      </w:r>
      <w:r>
        <w:t xml:space="preserve"> saldo 0,25 potencialnega BDP. Zaradi negotovosti podatkov in izračunov se v letu 2020 strukturni saldo ni meril. Program stabilnosti za let</w:t>
      </w:r>
      <w:r w:rsidR="0014527E">
        <w:t>o</w:t>
      </w:r>
      <w:r>
        <w:t xml:space="preserve"> 2020 je bil prilagojen na izjemn</w:t>
      </w:r>
      <w:r w:rsidR="005B4A66">
        <w:t>e</w:t>
      </w:r>
      <w:r>
        <w:t xml:space="preserve"> okoliščin</w:t>
      </w:r>
      <w:r w:rsidR="005B4A66">
        <w:t>e</w:t>
      </w:r>
      <w:r>
        <w:t>. Pri tem ni vključeval strukturnega salda</w:t>
      </w:r>
      <w:r w:rsidR="004451C9">
        <w:t>,</w:t>
      </w:r>
      <w:r>
        <w:t xml:space="preserve"> ampak se je osredotočal na ukrepe </w:t>
      </w:r>
      <w:r w:rsidR="004451C9">
        <w:t xml:space="preserve">za </w:t>
      </w:r>
      <w:r>
        <w:t>blaženj</w:t>
      </w:r>
      <w:r w:rsidR="004451C9">
        <w:t>e</w:t>
      </w:r>
      <w:r>
        <w:t xml:space="preserve"> epidemije. </w:t>
      </w:r>
    </w:p>
    <w:p w14:paraId="62FB2284" w14:textId="77777777" w:rsidR="0032170A" w:rsidRDefault="0032170A" w:rsidP="00D768C4">
      <w:pPr>
        <w:jc w:val="both"/>
      </w:pPr>
    </w:p>
    <w:p w14:paraId="57680528" w14:textId="77777777" w:rsidR="00EA416F" w:rsidRPr="00297C88" w:rsidRDefault="00EA416F" w:rsidP="00D768C4">
      <w:pPr>
        <w:jc w:val="both"/>
        <w:rPr>
          <w:u w:val="single"/>
        </w:rPr>
      </w:pPr>
      <w:r w:rsidRPr="00297C88">
        <w:rPr>
          <w:u w:val="single"/>
        </w:rPr>
        <w:t xml:space="preserve">Izpolnjevanje domačega fiskalnega pravila </w:t>
      </w:r>
      <w:r w:rsidR="00EB26BD" w:rsidRPr="00297C88">
        <w:rPr>
          <w:u w:val="single"/>
        </w:rPr>
        <w:t>(srednj</w:t>
      </w:r>
      <w:r w:rsidR="0014527E" w:rsidRPr="00297C88">
        <w:rPr>
          <w:u w:val="single"/>
        </w:rPr>
        <w:t>e</w:t>
      </w:r>
      <w:r w:rsidR="00EB26BD" w:rsidRPr="00297C88">
        <w:rPr>
          <w:u w:val="single"/>
        </w:rPr>
        <w:t>ročna uravnoteženost in maksimalni izdatki)</w:t>
      </w:r>
    </w:p>
    <w:p w14:paraId="4C9ABC40" w14:textId="77777777" w:rsidR="00EB26BD" w:rsidRDefault="00EB26BD" w:rsidP="00D768C4">
      <w:pPr>
        <w:jc w:val="both"/>
      </w:pPr>
    </w:p>
    <w:p w14:paraId="6734D297" w14:textId="77777777" w:rsidR="00EB26BD" w:rsidRDefault="00EB26BD" w:rsidP="00D768C4">
      <w:pPr>
        <w:jc w:val="both"/>
      </w:pPr>
      <w:r>
        <w:t xml:space="preserve">Zaradi izjemnih okoliščin </w:t>
      </w:r>
      <w:r w:rsidR="0039204D">
        <w:t>F</w:t>
      </w:r>
      <w:r>
        <w:t>iskalni svet ni preverjal izpolnjevanja srednjeročne uravnoteženosti. Izdatki sek</w:t>
      </w:r>
      <w:r w:rsidR="0014527E">
        <w:t>t</w:t>
      </w:r>
      <w:r>
        <w:t>orja države so bili v letu 2020 skladni z maksimalno dovoljen</w:t>
      </w:r>
      <w:r w:rsidR="0014527E">
        <w:t>im</w:t>
      </w:r>
      <w:r>
        <w:t xml:space="preserve"> obseg</w:t>
      </w:r>
      <w:r w:rsidR="0014527E">
        <w:t>om</w:t>
      </w:r>
      <w:r>
        <w:t xml:space="preserve"> sredstev po veljavnem Okv</w:t>
      </w:r>
      <w:r w:rsidR="0014527E">
        <w:t>i</w:t>
      </w:r>
      <w:r>
        <w:t xml:space="preserve">ru za </w:t>
      </w:r>
      <w:r w:rsidR="0014527E">
        <w:t>p</w:t>
      </w:r>
      <w:r>
        <w:t>ripravo proračunov za let</w:t>
      </w:r>
      <w:r w:rsidR="0014527E">
        <w:t>o</w:t>
      </w:r>
      <w:r>
        <w:t xml:space="preserve"> 2020.</w:t>
      </w:r>
    </w:p>
    <w:p w14:paraId="707FE7E8" w14:textId="77777777" w:rsidR="00EA416F" w:rsidRDefault="00EA416F" w:rsidP="00D768C4">
      <w:pPr>
        <w:jc w:val="both"/>
      </w:pPr>
    </w:p>
    <w:p w14:paraId="75F0B58D" w14:textId="3E670878" w:rsidR="005436FA" w:rsidRDefault="005436FA" w:rsidP="005436FA">
      <w:pPr>
        <w:pStyle w:val="Brezrazmikov"/>
        <w:spacing w:line="276" w:lineRule="auto"/>
        <w:jc w:val="both"/>
        <w:rPr>
          <w:rFonts w:ascii="Arial" w:eastAsia="Times New Roman" w:hAnsi="Arial"/>
          <w:sz w:val="20"/>
          <w:szCs w:val="24"/>
        </w:rPr>
      </w:pPr>
      <w:r w:rsidRPr="00DE10D0">
        <w:rPr>
          <w:rFonts w:ascii="Arial" w:eastAsia="Times New Roman" w:hAnsi="Arial"/>
          <w:sz w:val="20"/>
          <w:szCs w:val="24"/>
        </w:rPr>
        <w:t>V zvezi z ocenjevanjem izpolnjevanja fiskalnih pravil, predvsem tistih</w:t>
      </w:r>
      <w:r w:rsidR="00B67D4E">
        <w:rPr>
          <w:rFonts w:ascii="Arial" w:eastAsia="Times New Roman" w:hAnsi="Arial"/>
          <w:sz w:val="20"/>
          <w:szCs w:val="24"/>
        </w:rPr>
        <w:t>,</w:t>
      </w:r>
      <w:r w:rsidRPr="00DE10D0">
        <w:rPr>
          <w:rFonts w:ascii="Arial" w:eastAsia="Times New Roman" w:hAnsi="Arial"/>
          <w:sz w:val="20"/>
          <w:szCs w:val="24"/>
        </w:rPr>
        <w:t xml:space="preserve"> ki temeljijo na strukturnih spremenljivkah, je pomembno izpostaviti, da </w:t>
      </w:r>
      <w:r w:rsidR="0099089B">
        <w:rPr>
          <w:rFonts w:ascii="Arial" w:eastAsia="Times New Roman" w:hAnsi="Arial"/>
          <w:sz w:val="20"/>
          <w:szCs w:val="24"/>
        </w:rPr>
        <w:t xml:space="preserve">ECB </w:t>
      </w:r>
      <w:r w:rsidRPr="00DE10D0">
        <w:rPr>
          <w:rFonts w:ascii="Arial" w:eastAsia="Times New Roman" w:hAnsi="Arial"/>
          <w:sz w:val="20"/>
          <w:szCs w:val="24"/>
        </w:rPr>
        <w:t>ocenjevanje fiskalne naravnanosti zlasti v času gospodarskega zatona ocenjuje kot zahtevno. Že v normalnih časih je predmet razprave vprašanje, kaj je primeren pokazatelj fiskalne naravnanosti (bodisi opazovanje razlike med diskrecijskimi ukrepi na strani javnofinančnih odhodkov in strukturnih prihodkov bodisi sprememba ciklično prilagojenega primarnega salda). V kriznih časih je interpretacija kazalnikov omenjenih pristopov še bolj zahtevna, prav tako je zaradi povečane negotovosti okoli ocen potencialne rasti ter spremenjenega obnašanja ekonomskih subjektov</w:t>
      </w:r>
      <w:r w:rsidR="0099089B">
        <w:rPr>
          <w:rFonts w:ascii="Arial" w:eastAsia="Times New Roman" w:hAnsi="Arial"/>
          <w:sz w:val="20"/>
          <w:szCs w:val="24"/>
        </w:rPr>
        <w:t>,</w:t>
      </w:r>
      <w:r w:rsidRPr="00DE10D0">
        <w:rPr>
          <w:rFonts w:ascii="Arial" w:eastAsia="Times New Roman" w:hAnsi="Arial"/>
          <w:sz w:val="20"/>
          <w:szCs w:val="24"/>
        </w:rPr>
        <w:t xml:space="preserve"> zahtevna tudi ocena ciklične komponente. Na v kriznih časih posebej visoko pristranskost ocen fiskalne naravnanosti pa dodatno vpliva tudi uvedba novih virov financiranja državne porabe (npr. nepovratna sredstva NextGenerationEU) ter visoka negotovost okoli makroekonomskih in javnofinančnih projekcij. </w:t>
      </w:r>
      <w:r w:rsidR="002757C9" w:rsidRPr="002757C9">
        <w:rPr>
          <w:rFonts w:ascii="Arial" w:eastAsia="Times New Roman" w:hAnsi="Arial"/>
          <w:sz w:val="20"/>
          <w:szCs w:val="24"/>
        </w:rPr>
        <w:t xml:space="preserve">Podobno meni </w:t>
      </w:r>
      <w:r w:rsidR="0099089B">
        <w:rPr>
          <w:rFonts w:ascii="Arial" w:eastAsia="Times New Roman" w:hAnsi="Arial"/>
          <w:sz w:val="20"/>
          <w:szCs w:val="24"/>
        </w:rPr>
        <w:t>EFB</w:t>
      </w:r>
      <w:r w:rsidR="002757C9" w:rsidRPr="002757C9">
        <w:rPr>
          <w:rFonts w:ascii="Arial" w:eastAsia="Times New Roman" w:hAnsi="Arial"/>
          <w:sz w:val="20"/>
          <w:szCs w:val="24"/>
        </w:rPr>
        <w:t xml:space="preserve">, da je podajanje ocene glede ustreznosti fiskalne naravnanosti leta 2022 za </w:t>
      </w:r>
      <w:r w:rsidR="0099089B">
        <w:rPr>
          <w:rFonts w:ascii="Arial" w:eastAsia="Times New Roman" w:hAnsi="Arial"/>
          <w:sz w:val="20"/>
          <w:szCs w:val="24"/>
        </w:rPr>
        <w:t>EA</w:t>
      </w:r>
      <w:r w:rsidR="0099089B" w:rsidRPr="002757C9">
        <w:rPr>
          <w:rFonts w:ascii="Arial" w:eastAsia="Times New Roman" w:hAnsi="Arial"/>
          <w:sz w:val="20"/>
          <w:szCs w:val="24"/>
        </w:rPr>
        <w:t xml:space="preserve"> </w:t>
      </w:r>
      <w:r w:rsidR="002757C9" w:rsidRPr="002757C9">
        <w:rPr>
          <w:rFonts w:ascii="Arial" w:eastAsia="Times New Roman" w:hAnsi="Arial"/>
          <w:sz w:val="20"/>
          <w:szCs w:val="24"/>
        </w:rPr>
        <w:t>kot celot</w:t>
      </w:r>
      <w:r w:rsidR="0099089B">
        <w:rPr>
          <w:rFonts w:ascii="Arial" w:eastAsia="Times New Roman" w:hAnsi="Arial"/>
          <w:sz w:val="20"/>
          <w:szCs w:val="24"/>
        </w:rPr>
        <w:t>o</w:t>
      </w:r>
      <w:r w:rsidR="002757C9" w:rsidRPr="002757C9">
        <w:rPr>
          <w:rFonts w:ascii="Arial" w:eastAsia="Times New Roman" w:hAnsi="Arial"/>
          <w:sz w:val="20"/>
          <w:szCs w:val="24"/>
        </w:rPr>
        <w:t xml:space="preserve"> izjemno zahtevno. Pogled v prihodnost še vedno zakriva precejšnja negotovost; na eni strani se pospešuje hitrost cepljenja proti </w:t>
      </w:r>
      <w:r w:rsidR="00B67D4E">
        <w:rPr>
          <w:rFonts w:ascii="Arial" w:eastAsia="Times New Roman" w:hAnsi="Arial"/>
          <w:sz w:val="20"/>
          <w:szCs w:val="24"/>
        </w:rPr>
        <w:t>COVID</w:t>
      </w:r>
      <w:r w:rsidR="002757C9" w:rsidRPr="002757C9">
        <w:rPr>
          <w:rFonts w:ascii="Arial" w:eastAsia="Times New Roman" w:hAnsi="Arial"/>
          <w:sz w:val="20"/>
          <w:szCs w:val="24"/>
        </w:rPr>
        <w:t>-19, na drugi strani pa epidemiološka dinamika ostaja negotova in gospodarska uspešnost v državah članicah različna.</w:t>
      </w:r>
    </w:p>
    <w:p w14:paraId="2E71CF3F" w14:textId="77777777" w:rsidR="005436FA" w:rsidRDefault="005436FA" w:rsidP="00D768C4">
      <w:pPr>
        <w:jc w:val="both"/>
      </w:pPr>
    </w:p>
    <w:p w14:paraId="5F286273" w14:textId="77777777" w:rsidR="005436FA" w:rsidRDefault="005436FA" w:rsidP="00D768C4">
      <w:pPr>
        <w:jc w:val="both"/>
      </w:pPr>
    </w:p>
    <w:p w14:paraId="2B55C951" w14:textId="77777777" w:rsidR="00EA416F" w:rsidRPr="00297C88" w:rsidRDefault="00EA416F" w:rsidP="00D768C4">
      <w:pPr>
        <w:jc w:val="both"/>
        <w:rPr>
          <w:u w:val="single"/>
        </w:rPr>
      </w:pPr>
      <w:r w:rsidRPr="00297C88">
        <w:rPr>
          <w:u w:val="single"/>
        </w:rPr>
        <w:t>Izpolnjevanje izdatkovnega pravila EU</w:t>
      </w:r>
    </w:p>
    <w:p w14:paraId="151905B7" w14:textId="77777777" w:rsidR="00EA416F" w:rsidRDefault="0014527E" w:rsidP="00D768C4">
      <w:pPr>
        <w:jc w:val="both"/>
      </w:pPr>
      <w:r>
        <w:t xml:space="preserve"> </w:t>
      </w:r>
    </w:p>
    <w:p w14:paraId="7BFCF66C" w14:textId="11BCBFE9" w:rsidR="00EA416F" w:rsidRDefault="00EB26BD" w:rsidP="00F17F74">
      <w:pPr>
        <w:jc w:val="both"/>
      </w:pPr>
      <w:r>
        <w:t>Rast izdatkov po izdatkov</w:t>
      </w:r>
      <w:r w:rsidR="0014527E">
        <w:t>n</w:t>
      </w:r>
      <w:r>
        <w:t xml:space="preserve">em pravilu EU je v letu 2020 nekoliko zaostajala za </w:t>
      </w:r>
      <w:r w:rsidR="0014527E">
        <w:t xml:space="preserve">po izračunih Fiskalnega sveta </w:t>
      </w:r>
      <w:r>
        <w:t xml:space="preserve">dovoljeno. Pri tem </w:t>
      </w:r>
      <w:r w:rsidR="00F37BA7">
        <w:t xml:space="preserve">vlada </w:t>
      </w:r>
      <w:r>
        <w:t>p</w:t>
      </w:r>
      <w:r w:rsidR="0014527E">
        <w:t>o</w:t>
      </w:r>
      <w:r>
        <w:t>udarja, da tudi ta kazalnik temelji na nego</w:t>
      </w:r>
      <w:r w:rsidR="0014527E">
        <w:t>to</w:t>
      </w:r>
      <w:r>
        <w:t>vih ocenah povprečn</w:t>
      </w:r>
      <w:r w:rsidR="0014527E">
        <w:t>e</w:t>
      </w:r>
      <w:r>
        <w:t xml:space="preserve"> rasti </w:t>
      </w:r>
      <w:r>
        <w:lastRenderedPageBreak/>
        <w:t>potencialnega BDP.</w:t>
      </w:r>
      <w:r w:rsidR="0014527E">
        <w:t xml:space="preserve"> </w:t>
      </w:r>
      <w:r>
        <w:t xml:space="preserve">Zato je podobno kot pri ugotavljanju </w:t>
      </w:r>
      <w:r w:rsidR="002A5650">
        <w:t>srednjeročne</w:t>
      </w:r>
      <w:r>
        <w:t xml:space="preserve"> strukturne uravnoteženosti</w:t>
      </w:r>
      <w:r w:rsidR="008B7ECE">
        <w:t>,</w:t>
      </w:r>
      <w:r w:rsidR="00755DCF">
        <w:t xml:space="preserve"> </w:t>
      </w:r>
      <w:r w:rsidR="008B7ECE">
        <w:t xml:space="preserve">ki je Fiskalni svet ni preverjal, </w:t>
      </w:r>
      <w:r w:rsidR="00755DCF">
        <w:t>njegova</w:t>
      </w:r>
      <w:r>
        <w:t xml:space="preserve"> ocena negotova in temelji na strukturnih kazal</w:t>
      </w:r>
      <w:r w:rsidR="0014527E">
        <w:t>n</w:t>
      </w:r>
      <w:r>
        <w:t>ik</w:t>
      </w:r>
      <w:r w:rsidR="0014527E">
        <w:t>i</w:t>
      </w:r>
      <w:r>
        <w:t>h. Fisk</w:t>
      </w:r>
      <w:r w:rsidR="00755DCF">
        <w:t>a</w:t>
      </w:r>
      <w:r>
        <w:t>lni svet doda k razlagi še dodaten kazalnik, s katerim pa ugotavlja</w:t>
      </w:r>
      <w:r w:rsidR="00755DCF">
        <w:t>, da</w:t>
      </w:r>
      <w:r>
        <w:t xml:space="preserve"> bi izdatki (brez izdatkov za obresti, tekočih izdatkov za investicije in enkratne učinke) nekoliko preseg</w:t>
      </w:r>
      <w:r w:rsidR="00755DCF">
        <w:t>a</w:t>
      </w:r>
      <w:r>
        <w:t>li rast povpre</w:t>
      </w:r>
      <w:r w:rsidR="00755DCF">
        <w:t>č</w:t>
      </w:r>
      <w:r>
        <w:t>n</w:t>
      </w:r>
      <w:r w:rsidR="00755DCF">
        <w:t>e</w:t>
      </w:r>
      <w:r>
        <w:t xml:space="preserve">ga potencialnega proizvoda. </w:t>
      </w:r>
      <w:r w:rsidR="00660A4C">
        <w:t>EK</w:t>
      </w:r>
      <w:r>
        <w:t xml:space="preserve"> se je z</w:t>
      </w:r>
      <w:r w:rsidR="00755DCF">
        <w:t>a</w:t>
      </w:r>
      <w:r>
        <w:t>radi negotovih izračunov</w:t>
      </w:r>
      <w:r w:rsidR="0032170A">
        <w:t xml:space="preserve"> osredotočila na kvalitativno presojo in ne vključuje še dodatn</w:t>
      </w:r>
      <w:r w:rsidR="00755DCF">
        <w:t>ih</w:t>
      </w:r>
      <w:r w:rsidR="0032170A">
        <w:t xml:space="preserve"> numeričn</w:t>
      </w:r>
      <w:r w:rsidR="00755DCF">
        <w:t>ih</w:t>
      </w:r>
      <w:r w:rsidR="0032170A">
        <w:t xml:space="preserve"> kazalnik</w:t>
      </w:r>
      <w:r w:rsidR="00755DCF">
        <w:t>ov</w:t>
      </w:r>
      <w:r w:rsidR="0032170A">
        <w:t xml:space="preserve">. </w:t>
      </w:r>
    </w:p>
    <w:p w14:paraId="32868F3C" w14:textId="77777777" w:rsidR="006B71D7" w:rsidRDefault="006B71D7" w:rsidP="00F17F74">
      <w:pPr>
        <w:jc w:val="both"/>
      </w:pPr>
    </w:p>
    <w:p w14:paraId="6F31D054" w14:textId="77777777" w:rsidR="00290EB3" w:rsidRDefault="00290EB3" w:rsidP="00F56EE2">
      <w:pPr>
        <w:jc w:val="both"/>
      </w:pPr>
    </w:p>
    <w:p w14:paraId="6512170E" w14:textId="77777777" w:rsidR="00F56EE2" w:rsidRPr="00297C88" w:rsidRDefault="00F56EE2" w:rsidP="00AA44E3">
      <w:pPr>
        <w:keepNext/>
        <w:jc w:val="both"/>
        <w:rPr>
          <w:u w:val="single"/>
        </w:rPr>
      </w:pPr>
      <w:r w:rsidRPr="00297C88">
        <w:rPr>
          <w:u w:val="single"/>
        </w:rPr>
        <w:t>Ocena učinkovi</w:t>
      </w:r>
      <w:r w:rsidR="00C97AC8" w:rsidRPr="00297C88">
        <w:rPr>
          <w:u w:val="single"/>
        </w:rPr>
        <w:t>to</w:t>
      </w:r>
      <w:r w:rsidRPr="00297C88">
        <w:rPr>
          <w:u w:val="single"/>
        </w:rPr>
        <w:t>sti ukrepov za omejevanje po</w:t>
      </w:r>
      <w:r w:rsidR="00AF6E7B" w:rsidRPr="00297C88">
        <w:rPr>
          <w:u w:val="single"/>
        </w:rPr>
        <w:t>sl</w:t>
      </w:r>
      <w:r w:rsidRPr="00297C88">
        <w:rPr>
          <w:u w:val="single"/>
        </w:rPr>
        <w:t>edic epidemije v letu 2020</w:t>
      </w:r>
    </w:p>
    <w:p w14:paraId="020B6DB3" w14:textId="77777777" w:rsidR="00F56EE2" w:rsidRDefault="00F56EE2" w:rsidP="00AA44E3">
      <w:pPr>
        <w:keepNext/>
        <w:jc w:val="both"/>
      </w:pPr>
    </w:p>
    <w:p w14:paraId="0B7C17F0" w14:textId="29D578AE" w:rsidR="002A6E17" w:rsidRDefault="00F56EE2">
      <w:pPr>
        <w:jc w:val="both"/>
      </w:pPr>
      <w:r>
        <w:t>Fiskalni svet ugotavlja, da je</w:t>
      </w:r>
      <w:r w:rsidR="00C97AC8">
        <w:t xml:space="preserve"> </w:t>
      </w:r>
      <w:r>
        <w:t>padec gospodarske aktivnosti v</w:t>
      </w:r>
      <w:r w:rsidR="00C97AC8">
        <w:t xml:space="preserve"> Sloveniji v</w:t>
      </w:r>
      <w:r>
        <w:t xml:space="preserve"> letu 2020</w:t>
      </w:r>
      <w:r w:rsidR="00C97AC8">
        <w:t xml:space="preserve"> (5,5 %</w:t>
      </w:r>
      <w:r w:rsidR="005E4FB5">
        <w:t xml:space="preserve"> BDP</w:t>
      </w:r>
      <w:r w:rsidR="00C97AC8">
        <w:t>)</w:t>
      </w:r>
      <w:r>
        <w:t xml:space="preserve"> </w:t>
      </w:r>
      <w:r w:rsidR="00C97AC8">
        <w:t xml:space="preserve">znašal </w:t>
      </w:r>
      <w:r>
        <w:t>precej manj od napoved</w:t>
      </w:r>
      <w:r w:rsidR="00C97AC8">
        <w:t>anega</w:t>
      </w:r>
      <w:r>
        <w:t xml:space="preserve"> ob začetku epidemije</w:t>
      </w:r>
      <w:r w:rsidR="00C97AC8">
        <w:t xml:space="preserve"> (8,1 %</w:t>
      </w:r>
      <w:r w:rsidR="005E4FB5">
        <w:t xml:space="preserve"> BDP</w:t>
      </w:r>
      <w:r w:rsidR="00C97AC8">
        <w:t>)</w:t>
      </w:r>
      <w:r>
        <w:t>. Nadalje ugotavlja, da so diskrecijski ukrepi lani pomembno prispevali k blažitvi padca gospodarske aktivnosti v Sloveniji</w:t>
      </w:r>
      <w:r w:rsidR="00F37BA7">
        <w:t xml:space="preserve"> –</w:t>
      </w:r>
      <w:r>
        <w:t xml:space="preserve"> </w:t>
      </w:r>
      <w:bookmarkStart w:id="0" w:name="_Hlk68694173"/>
      <w:r w:rsidR="002A6E17">
        <w:rPr>
          <w:rFonts w:cs="Arial"/>
          <w:color w:val="000000" w:themeColor="text1"/>
          <w:shd w:val="clear" w:color="auto" w:fill="FFFFFF"/>
          <w:lang w:eastAsia="sl-SI"/>
        </w:rPr>
        <w:t>Banka Slovenije</w:t>
      </w:r>
      <w:r w:rsidR="002A6E17">
        <w:rPr>
          <w:rStyle w:val="Sprotnaopomba-sklic"/>
          <w:rFonts w:cs="Arial"/>
          <w:color w:val="000000" w:themeColor="text1"/>
          <w:shd w:val="clear" w:color="auto" w:fill="FFFFFF"/>
          <w:lang w:eastAsia="sl-SI"/>
        </w:rPr>
        <w:footnoteReference w:id="9"/>
      </w:r>
      <w:r w:rsidR="002A6E17">
        <w:rPr>
          <w:rFonts w:cs="Arial"/>
          <w:color w:val="000000" w:themeColor="text1"/>
          <w:shd w:val="clear" w:color="auto" w:fill="FFFFFF"/>
          <w:lang w:eastAsia="sl-SI"/>
        </w:rPr>
        <w:t xml:space="preserve"> ocenjuje, da bi bil padec gospodarske aktivnosti v </w:t>
      </w:r>
      <w:r w:rsidR="003A26FE">
        <w:rPr>
          <w:rFonts w:cs="Arial"/>
          <w:color w:val="000000" w:themeColor="text1"/>
          <w:shd w:val="clear" w:color="auto" w:fill="FFFFFF"/>
          <w:lang w:eastAsia="sl-SI"/>
        </w:rPr>
        <w:t xml:space="preserve">letu </w:t>
      </w:r>
      <w:r w:rsidR="002A6E17">
        <w:rPr>
          <w:rFonts w:cs="Arial"/>
          <w:color w:val="000000" w:themeColor="text1"/>
          <w:shd w:val="clear" w:color="auto" w:fill="FFFFFF"/>
          <w:lang w:eastAsia="sl-SI"/>
        </w:rPr>
        <w:t xml:space="preserve">2020 ob odsotnosti ukrepov večji približno za tretjino, </w:t>
      </w:r>
      <w:r w:rsidR="002A6E17" w:rsidRPr="007343F2">
        <w:rPr>
          <w:rFonts w:cs="Arial"/>
          <w:color w:val="000000" w:themeColor="text1"/>
          <w:shd w:val="clear" w:color="auto" w:fill="FFFFFF"/>
          <w:lang w:eastAsia="sl-SI"/>
        </w:rPr>
        <w:t>U</w:t>
      </w:r>
      <w:r w:rsidR="00F37BA7">
        <w:rPr>
          <w:rFonts w:cs="Arial"/>
          <w:color w:val="000000" w:themeColor="text1"/>
          <w:shd w:val="clear" w:color="auto" w:fill="FFFFFF"/>
          <w:lang w:eastAsia="sl-SI"/>
        </w:rPr>
        <w:t>rad Republike Slovenije za makroekonomske analize in razvoj</w:t>
      </w:r>
      <w:r w:rsidR="002A6E17">
        <w:rPr>
          <w:rStyle w:val="Sprotnaopomba-sklic"/>
          <w:rFonts w:cs="Arial"/>
          <w:color w:val="000000" w:themeColor="text1"/>
          <w:shd w:val="clear" w:color="auto" w:fill="FFFFFF"/>
          <w:lang w:eastAsia="sl-SI"/>
        </w:rPr>
        <w:footnoteReference w:id="10"/>
      </w:r>
      <w:r w:rsidR="002A6E17" w:rsidRPr="007343F2">
        <w:rPr>
          <w:rFonts w:cs="Arial"/>
          <w:color w:val="000000" w:themeColor="text1"/>
          <w:shd w:val="clear" w:color="auto" w:fill="FFFFFF"/>
          <w:lang w:eastAsia="sl-SI"/>
        </w:rPr>
        <w:t xml:space="preserve"> pa ocenjuje</w:t>
      </w:r>
      <w:r w:rsidR="002A6E17">
        <w:rPr>
          <w:rFonts w:cs="Arial"/>
          <w:color w:val="000000" w:themeColor="text1"/>
          <w:shd w:val="clear" w:color="auto" w:fill="FFFFFF"/>
          <w:lang w:eastAsia="sl-SI"/>
        </w:rPr>
        <w:t>,</w:t>
      </w:r>
      <w:r w:rsidR="002A6E17" w:rsidRPr="007343F2">
        <w:rPr>
          <w:rFonts w:cs="Arial"/>
          <w:color w:val="000000" w:themeColor="text1"/>
          <w:shd w:val="clear" w:color="auto" w:fill="FFFFFF"/>
          <w:lang w:eastAsia="sl-SI"/>
        </w:rPr>
        <w:t xml:space="preserve"> da bi bil </w:t>
      </w:r>
      <w:r w:rsidR="002A6E17" w:rsidRPr="00C62423">
        <w:rPr>
          <w:rFonts w:cs="Arial"/>
        </w:rPr>
        <w:t>padec večji za vsaj 3 odstotne točke</w:t>
      </w:r>
      <w:r w:rsidR="002A6E17">
        <w:rPr>
          <w:rFonts w:cs="Arial"/>
          <w:color w:val="000000" w:themeColor="text1"/>
          <w:shd w:val="clear" w:color="auto" w:fill="FFFFFF"/>
          <w:lang w:eastAsia="sl-SI"/>
        </w:rPr>
        <w:t>.</w:t>
      </w:r>
      <w:bookmarkEnd w:id="0"/>
    </w:p>
    <w:p w14:paraId="32AF169A" w14:textId="77777777" w:rsidR="002A6E17" w:rsidRDefault="002A6E17" w:rsidP="00F56EE2">
      <w:pPr>
        <w:jc w:val="both"/>
      </w:pPr>
    </w:p>
    <w:p w14:paraId="0202D633" w14:textId="77777777" w:rsidR="00212D36" w:rsidRPr="00CD7617" w:rsidRDefault="00212D36" w:rsidP="00212D36">
      <w:pPr>
        <w:jc w:val="both"/>
        <w:rPr>
          <w:rFonts w:cs="Arial"/>
          <w:szCs w:val="20"/>
        </w:rPr>
      </w:pPr>
      <w:r w:rsidRPr="00CD7617">
        <w:rPr>
          <w:rFonts w:cs="Arial"/>
          <w:szCs w:val="20"/>
        </w:rPr>
        <w:t xml:space="preserve">Pri tem pa velja izpostaviti, da je Slovenija v </w:t>
      </w:r>
      <w:r w:rsidR="00B67D4E">
        <w:rPr>
          <w:rFonts w:cs="Arial"/>
          <w:szCs w:val="20"/>
        </w:rPr>
        <w:t>zadnjem četrtletju (</w:t>
      </w:r>
      <w:r w:rsidRPr="00CD7617">
        <w:rPr>
          <w:rFonts w:cs="Arial"/>
          <w:szCs w:val="20"/>
        </w:rPr>
        <w:t>Q4</w:t>
      </w:r>
      <w:r w:rsidR="00B67D4E">
        <w:rPr>
          <w:rFonts w:cs="Arial"/>
          <w:szCs w:val="20"/>
        </w:rPr>
        <w:t>)</w:t>
      </w:r>
      <w:r w:rsidRPr="00CD7617">
        <w:rPr>
          <w:rFonts w:cs="Arial"/>
          <w:szCs w:val="20"/>
        </w:rPr>
        <w:t xml:space="preserve"> glede na </w:t>
      </w:r>
      <w:r w:rsidR="00B67D4E">
        <w:rPr>
          <w:rFonts w:cs="Arial"/>
          <w:szCs w:val="20"/>
        </w:rPr>
        <w:t>drugo četrtletje (</w:t>
      </w:r>
      <w:r w:rsidRPr="00CD7617">
        <w:rPr>
          <w:rFonts w:cs="Arial"/>
          <w:szCs w:val="20"/>
        </w:rPr>
        <w:t>Q2</w:t>
      </w:r>
      <w:r w:rsidR="00B67D4E">
        <w:rPr>
          <w:rFonts w:cs="Arial"/>
          <w:szCs w:val="20"/>
        </w:rPr>
        <w:t>)</w:t>
      </w:r>
      <w:r w:rsidRPr="00CD7617">
        <w:rPr>
          <w:rFonts w:cs="Arial"/>
          <w:szCs w:val="20"/>
        </w:rPr>
        <w:t xml:space="preserve"> beležila nižji upad gospodarske aktivnosti kot kar 19 preostalih držav članic (spodnja slika), kar </w:t>
      </w:r>
      <w:r w:rsidR="00445733">
        <w:rPr>
          <w:rFonts w:cs="Arial"/>
          <w:szCs w:val="20"/>
        </w:rPr>
        <w:t>kaže</w:t>
      </w:r>
      <w:r w:rsidRPr="00CD7617">
        <w:rPr>
          <w:rFonts w:cs="Arial"/>
          <w:szCs w:val="20"/>
        </w:rPr>
        <w:t xml:space="preserve"> na nadpovprečno dobro prilagoditev ekonomskih subjektov na razmere v drugem valu epidemije, verjetno tudi zaradi obsežnih ukrepov fiskalne politike. </w:t>
      </w:r>
    </w:p>
    <w:p w14:paraId="41E018F7" w14:textId="77777777" w:rsidR="0082080E" w:rsidRDefault="005B4A66" w:rsidP="00F56EE2">
      <w:pPr>
        <w:jc w:val="both"/>
      </w:pPr>
      <w:r>
        <w:rPr>
          <w:noProof/>
          <w:lang w:eastAsia="sl-SI"/>
        </w:rPr>
        <w:drawing>
          <wp:anchor distT="0" distB="0" distL="114300" distR="114300" simplePos="0" relativeHeight="251658752" behindDoc="0" locked="0" layoutInCell="1" allowOverlap="1" wp14:anchorId="31126C04" wp14:editId="2AC6A4E1">
            <wp:simplePos x="0" y="0"/>
            <wp:positionH relativeFrom="column">
              <wp:posOffset>-13970</wp:posOffset>
            </wp:positionH>
            <wp:positionV relativeFrom="paragraph">
              <wp:posOffset>182245</wp:posOffset>
            </wp:positionV>
            <wp:extent cx="4572635" cy="260985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635" cy="2609850"/>
                    </a:xfrm>
                    <a:prstGeom prst="rect">
                      <a:avLst/>
                    </a:prstGeom>
                    <a:noFill/>
                  </pic:spPr>
                </pic:pic>
              </a:graphicData>
            </a:graphic>
          </wp:anchor>
        </w:drawing>
      </w:r>
    </w:p>
    <w:p w14:paraId="4D2A80EE" w14:textId="77777777" w:rsidR="0082080E" w:rsidRDefault="0082080E" w:rsidP="00F56EE2">
      <w:pPr>
        <w:jc w:val="both"/>
      </w:pPr>
    </w:p>
    <w:p w14:paraId="72A0FE4E" w14:textId="77777777" w:rsidR="005B4A66" w:rsidRDefault="005B4A66" w:rsidP="0082080E">
      <w:pPr>
        <w:jc w:val="both"/>
        <w:rPr>
          <w:color w:val="000000"/>
        </w:rPr>
      </w:pPr>
      <w:r w:rsidRPr="005B4A66">
        <w:rPr>
          <w:color w:val="000000"/>
        </w:rPr>
        <w:t>Vir: Eurostat, 2021.</w:t>
      </w:r>
    </w:p>
    <w:p w14:paraId="2548D9FE" w14:textId="77777777" w:rsidR="005B4A66" w:rsidRDefault="005B4A66" w:rsidP="0082080E">
      <w:pPr>
        <w:jc w:val="both"/>
        <w:rPr>
          <w:color w:val="000000"/>
        </w:rPr>
      </w:pPr>
    </w:p>
    <w:p w14:paraId="76DFAF3A" w14:textId="77777777" w:rsidR="0082080E" w:rsidRDefault="0082080E" w:rsidP="0082080E">
      <w:pPr>
        <w:jc w:val="both"/>
        <w:rPr>
          <w:rFonts w:ascii="Calibri" w:hAnsi="Calibri"/>
          <w:color w:val="000000"/>
          <w:szCs w:val="22"/>
        </w:rPr>
      </w:pPr>
      <w:r>
        <w:rPr>
          <w:color w:val="000000"/>
        </w:rPr>
        <w:t>Fiskalni stimulus se v povečanju agregatnega povpraševanja odraža z zamikom. Vzpodbudno je zato torej tudi, da naj bi Slovenija v skladu z AMECO napovedjo imela višjo kumulativno rast BDP v obdobju 2020-2022 kot 16 držav članic (in tudi EA ter EU povprečja), v obdobju 2021-2022 pa naj bi Slovenija beležila višjo kumulativno rast BDP kot kar 20 preostalih držav članic.</w:t>
      </w:r>
    </w:p>
    <w:p w14:paraId="7E52289F" w14:textId="77777777" w:rsidR="00212D36" w:rsidRDefault="00762B02" w:rsidP="00F56EE2">
      <w:pPr>
        <w:jc w:val="both"/>
      </w:pPr>
      <w:r>
        <w:rPr>
          <w:noProof/>
          <w:lang w:eastAsia="sl-SI"/>
        </w:rPr>
        <w:lastRenderedPageBreak/>
        <w:drawing>
          <wp:anchor distT="0" distB="0" distL="114300" distR="114300" simplePos="0" relativeHeight="251659776" behindDoc="0" locked="0" layoutInCell="1" allowOverlap="1" wp14:anchorId="21B013E5" wp14:editId="7AF80EF5">
            <wp:simplePos x="0" y="0"/>
            <wp:positionH relativeFrom="column">
              <wp:posOffset>347980</wp:posOffset>
            </wp:positionH>
            <wp:positionV relativeFrom="paragraph">
              <wp:posOffset>311150</wp:posOffset>
            </wp:positionV>
            <wp:extent cx="4934585" cy="2695575"/>
            <wp:effectExtent l="0" t="0" r="0" b="952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4585" cy="2695575"/>
                    </a:xfrm>
                    <a:prstGeom prst="rect">
                      <a:avLst/>
                    </a:prstGeom>
                    <a:noFill/>
                  </pic:spPr>
                </pic:pic>
              </a:graphicData>
            </a:graphic>
          </wp:anchor>
        </w:drawing>
      </w:r>
    </w:p>
    <w:p w14:paraId="30ED52F9" w14:textId="77777777" w:rsidR="00357199" w:rsidRDefault="00357199" w:rsidP="00F56EE2">
      <w:pPr>
        <w:jc w:val="both"/>
      </w:pPr>
    </w:p>
    <w:p w14:paraId="1B94F400" w14:textId="77777777" w:rsidR="005B4A66" w:rsidRDefault="005B4A66" w:rsidP="005B4A66">
      <w:pPr>
        <w:rPr>
          <w:rFonts w:ascii="Calibri" w:hAnsi="Calibri"/>
          <w:color w:val="000000"/>
          <w:szCs w:val="22"/>
        </w:rPr>
      </w:pPr>
      <w:r>
        <w:rPr>
          <w:color w:val="000000"/>
        </w:rPr>
        <w:t>Vir: AMECO, 2021.</w:t>
      </w:r>
    </w:p>
    <w:p w14:paraId="3C6159CD" w14:textId="77777777" w:rsidR="005B4A66" w:rsidRDefault="005B4A66" w:rsidP="00F56EE2">
      <w:pPr>
        <w:jc w:val="both"/>
      </w:pPr>
    </w:p>
    <w:p w14:paraId="7DBED0FB" w14:textId="77777777" w:rsidR="00F56EE2" w:rsidRDefault="00F56EE2" w:rsidP="00F56EE2">
      <w:pPr>
        <w:jc w:val="both"/>
      </w:pPr>
      <w:r>
        <w:t>Povprečni padec realnega BDP na ravni EU je leta 2020 znašal 6,1 %</w:t>
      </w:r>
      <w:r w:rsidR="005663AD">
        <w:t>,</w:t>
      </w:r>
      <w:r>
        <w:t xml:space="preserve"> </w:t>
      </w:r>
      <w:r w:rsidR="005663AD">
        <w:t xml:space="preserve">v </w:t>
      </w:r>
      <w:r>
        <w:t>EA</w:t>
      </w:r>
      <w:r w:rsidR="00EA49AB">
        <w:t xml:space="preserve"> </w:t>
      </w:r>
      <w:r w:rsidR="005663AD">
        <w:t>pa</w:t>
      </w:r>
      <w:r>
        <w:t xml:space="preserve"> 6,5 %</w:t>
      </w:r>
      <w:r w:rsidR="00CB2C88">
        <w:t>.</w:t>
      </w:r>
      <w:r>
        <w:t xml:space="preserve"> </w:t>
      </w:r>
      <w:r w:rsidR="00EA49AB">
        <w:t>Padec realnega BDP v letu 2020 je bil v Sloveniji za 0,6 odstotne točke (o.t.) pod povprečnim padcem držav EU in kar 1 o.t. pod povprečjem držav EA.</w:t>
      </w:r>
      <w:r>
        <w:t xml:space="preserve"> Izmed držav EA se je realni BDP v letu 2020 najbolj znižal v Španiji (-10,8 %), Italiji (-8,9 %) in Grčiji (-8,2 %), najmanj pa v Litvi (-0,9 %)</w:t>
      </w:r>
      <w:r w:rsidR="005663AD">
        <w:t xml:space="preserve"> in</w:t>
      </w:r>
      <w:r>
        <w:t xml:space="preserve"> Luksemburgu (-1,3 %)</w:t>
      </w:r>
      <w:r w:rsidR="005663AD">
        <w:t>;</w:t>
      </w:r>
      <w:r>
        <w:t xml:space="preserve"> </w:t>
      </w:r>
      <w:r w:rsidR="00EA49AB">
        <w:t>Irska pa je edina članica EU, kjer so</w:t>
      </w:r>
      <w:r>
        <w:t xml:space="preserve"> beležili rast realnega BDP v višini 3,4 %. </w:t>
      </w:r>
    </w:p>
    <w:p w14:paraId="1C642047" w14:textId="77777777" w:rsidR="00F56EE2" w:rsidRDefault="00F56EE2" w:rsidP="00F56EE2">
      <w:pPr>
        <w:jc w:val="both"/>
      </w:pPr>
    </w:p>
    <w:p w14:paraId="4836F745" w14:textId="074E6B14" w:rsidR="00F56EE2" w:rsidRDefault="00F56EE2" w:rsidP="00F56EE2">
      <w:pPr>
        <w:jc w:val="both"/>
      </w:pPr>
      <w:r w:rsidRPr="00F17F74">
        <w:t>K nižjemu padcu od pričakovanega so pomembno prispevali</w:t>
      </w:r>
      <w:r w:rsidR="00445733">
        <w:t xml:space="preserve"> prav</w:t>
      </w:r>
      <w:r w:rsidRPr="00F17F74">
        <w:t xml:space="preserve"> COVID-19 ukrepi, brez katerih bi bil padec gospodarske rasti bistveno večji.</w:t>
      </w:r>
      <w:r w:rsidR="00E828F9">
        <w:t xml:space="preserve"> </w:t>
      </w:r>
      <w:r>
        <w:t>Ukrepi so se odrazili v nižjih prihodkih in višjih izdatkih sektorja država</w:t>
      </w:r>
      <w:r w:rsidR="005663AD">
        <w:t>, ter</w:t>
      </w:r>
      <w:r>
        <w:t xml:space="preserve"> posledično v </w:t>
      </w:r>
      <w:r w:rsidR="005663AD">
        <w:t>poslabšanju</w:t>
      </w:r>
      <w:r>
        <w:t xml:space="preserve"> sald</w:t>
      </w:r>
      <w:r w:rsidR="005663AD">
        <w:t>a države</w:t>
      </w:r>
      <w:r>
        <w:t xml:space="preserve">. Primanjkljaj sektorja država je v letu 2020 v Sloveniji znašal 8,4 % BDP, </w:t>
      </w:r>
      <w:r w:rsidR="00A90AB4">
        <w:t xml:space="preserve">Višje </w:t>
      </w:r>
      <w:r w:rsidR="000A74FC">
        <w:t>primanjkljaje</w:t>
      </w:r>
      <w:r w:rsidR="00A90AB4">
        <w:t xml:space="preserve"> od Slovenije so med drugimi imele A</w:t>
      </w:r>
      <w:r w:rsidR="0098022F">
        <w:t>v</w:t>
      </w:r>
      <w:r w:rsidR="00A90AB4">
        <w:t xml:space="preserve">strija, Francija, Belgija, Španija, Italija, Malta. V povprečju držav EA je znašal 7,2 % BDP. </w:t>
      </w:r>
      <w:r w:rsidR="005E1A04">
        <w:t xml:space="preserve"> </w:t>
      </w:r>
      <w:r w:rsidR="00E828F9" w:rsidRPr="00F17F74">
        <w:t>Ukrepi</w:t>
      </w:r>
      <w:r w:rsidRPr="003E022E">
        <w:t xml:space="preserve"> </w:t>
      </w:r>
      <w:r w:rsidRPr="00F17F74">
        <w:t>im</w:t>
      </w:r>
      <w:r w:rsidR="005663AD" w:rsidRPr="00F17F74">
        <w:t>a</w:t>
      </w:r>
      <w:r w:rsidRPr="00F17F74">
        <w:t>jo pomemben vpliv na gospoda</w:t>
      </w:r>
      <w:r w:rsidR="005663AD" w:rsidRPr="00F17F74">
        <w:t>r</w:t>
      </w:r>
      <w:r w:rsidRPr="00F17F74">
        <w:t xml:space="preserve">sko aktivnost, zaposlenost, </w:t>
      </w:r>
      <w:r w:rsidR="002A5650" w:rsidRPr="002A5650">
        <w:t>brezposelnost</w:t>
      </w:r>
      <w:r w:rsidR="005663AD" w:rsidRPr="00F17F74">
        <w:t xml:space="preserve"> in</w:t>
      </w:r>
      <w:r w:rsidRPr="00F17F74">
        <w:t xml:space="preserve"> razpoložljiv dohodek. Presoja o učinkovitosti ukrepov </w:t>
      </w:r>
      <w:r w:rsidR="00E828F9" w:rsidRPr="00F17F74">
        <w:t>samo</w:t>
      </w:r>
      <w:r w:rsidRPr="00F17F74">
        <w:t xml:space="preserve"> </w:t>
      </w:r>
      <w:r w:rsidR="005663AD" w:rsidRPr="00F17F74">
        <w:t xml:space="preserve">na podlagi meddržavne </w:t>
      </w:r>
      <w:r w:rsidRPr="00F17F74">
        <w:t>primerjav</w:t>
      </w:r>
      <w:r w:rsidR="005663AD" w:rsidRPr="00F17F74">
        <w:t>e</w:t>
      </w:r>
      <w:r w:rsidRPr="00F17F74">
        <w:t xml:space="preserve"> ob</w:t>
      </w:r>
      <w:r w:rsidR="005663AD" w:rsidRPr="00F17F74">
        <w:t>s</w:t>
      </w:r>
      <w:r w:rsidRPr="00F17F74">
        <w:t>eg</w:t>
      </w:r>
      <w:r w:rsidR="005663AD" w:rsidRPr="00F17F74">
        <w:t>a državne pomoči in spremembe gospodarske aktivnosti</w:t>
      </w:r>
      <w:r w:rsidRPr="00F17F74">
        <w:t xml:space="preserve"> ni povsem primerna</w:t>
      </w:r>
      <w:r w:rsidR="0098022F">
        <w:t>,</w:t>
      </w:r>
      <w:r w:rsidR="00E828F9" w:rsidRPr="00F17F74">
        <w:t xml:space="preserve"> saj je za</w:t>
      </w:r>
      <w:r w:rsidRPr="00F17F74">
        <w:t xml:space="preserve"> presojo učinkovi</w:t>
      </w:r>
      <w:r w:rsidR="005663AD" w:rsidRPr="00F17F74">
        <w:t>to</w:t>
      </w:r>
      <w:r w:rsidRPr="00F17F74">
        <w:t xml:space="preserve">sti potrebna evalvacija </w:t>
      </w:r>
      <w:r w:rsidR="002A5650" w:rsidRPr="002A5650">
        <w:t>ukrepov</w:t>
      </w:r>
      <w:r w:rsidRPr="00F17F74">
        <w:t xml:space="preserve"> na mikr</w:t>
      </w:r>
      <w:r w:rsidR="005663AD" w:rsidRPr="00F17F74">
        <w:t>o</w:t>
      </w:r>
      <w:r w:rsidRPr="00F17F74">
        <w:t xml:space="preserve"> ravni</w:t>
      </w:r>
      <w:r w:rsidR="00E828F9" w:rsidRPr="00F17F74">
        <w:t>,</w:t>
      </w:r>
      <w:r w:rsidRPr="00F17F74">
        <w:t xml:space="preserve"> </w:t>
      </w:r>
      <w:r w:rsidR="00E828F9" w:rsidRPr="00F17F74">
        <w:t>p</w:t>
      </w:r>
      <w:r w:rsidRPr="00F17F74">
        <w:t>rav tako</w:t>
      </w:r>
      <w:r w:rsidR="00E828F9" w:rsidRPr="00F17F74">
        <w:t xml:space="preserve"> pa</w:t>
      </w:r>
      <w:r w:rsidRPr="00F17F74">
        <w:t xml:space="preserve"> smo države v različnih položajih in se med seboj razlikujemo.</w:t>
      </w:r>
      <w:r>
        <w:t xml:space="preserve">  </w:t>
      </w:r>
    </w:p>
    <w:p w14:paraId="7FB8E3BC" w14:textId="77777777" w:rsidR="00061441" w:rsidRDefault="00061441" w:rsidP="00AD3286">
      <w:pPr>
        <w:jc w:val="both"/>
      </w:pPr>
    </w:p>
    <w:p w14:paraId="7305A30C" w14:textId="77777777" w:rsidR="00930761" w:rsidRPr="00297C88" w:rsidRDefault="00930761" w:rsidP="006D4D87">
      <w:pPr>
        <w:jc w:val="both"/>
        <w:rPr>
          <w:u w:val="single"/>
        </w:rPr>
      </w:pPr>
      <w:r w:rsidRPr="00297C88">
        <w:rPr>
          <w:u w:val="single"/>
        </w:rPr>
        <w:t>Ocenjevanje spoštovanja fiskalnih pravil v izjemnih okoliščinah</w:t>
      </w:r>
    </w:p>
    <w:p w14:paraId="3A4CF806" w14:textId="77777777" w:rsidR="00930761" w:rsidRDefault="00930761" w:rsidP="006D4D87">
      <w:pPr>
        <w:jc w:val="both"/>
      </w:pPr>
    </w:p>
    <w:p w14:paraId="35D3D0FA" w14:textId="77777777" w:rsidR="0032170A" w:rsidRDefault="0032170A" w:rsidP="006D4D87">
      <w:pPr>
        <w:jc w:val="both"/>
      </w:pPr>
      <w:r>
        <w:t>Splošna odstopna klavzula, aktivirana spomladi 2020, je še vedno v veljavi</w:t>
      </w:r>
      <w:r w:rsidR="008B7ECE">
        <w:t xml:space="preserve"> in </w:t>
      </w:r>
      <w:r>
        <w:t>bo še do vključno leta 2022 oz. do preklica. Nekateri izzivi, s katerimi se bodo soočala gospodarstva, ko bodo izšla iz pandemije, so jasni, kljub temu pa so trenutne razmere v državah članicah EU še vedno negotove. Nekateri fiskalni sveti držav članic v letu 2021 iz tega razloga niso podali mnenj (oz. le splošna) ali pa so se celo vzdržali ocenjevanja vpliva ukrepov fiskalne politike oz. skladnosti (proračunov) s fiskalnimi pravili. Avstrijski fiskalni svet – Austrian Fiscal Advisory Council na primer v »Poročilu o skladnosti s fiskalnimi pravili 2020–2025</w:t>
      </w:r>
      <w:r>
        <w:rPr>
          <w:rStyle w:val="Sprotnaopomba-sklic"/>
        </w:rPr>
        <w:footnoteReference w:id="11"/>
      </w:r>
      <w:r>
        <w:t xml:space="preserve">« za Avstrijo poudarja, »da srednjeročno fiskalno pot in reševanje dolžniške krize v državi še vedno močno zaznamujejo gospodarske in socialne posledice pandemije, zato bi kakršnakoli podaja ocene nastala v luči precejšnje negotovosti.« Dokler ostaja aktivirana splošna odstopna klavzula, se </w:t>
      </w:r>
      <w:r w:rsidR="00A12402">
        <w:t>A</w:t>
      </w:r>
      <w:r>
        <w:t xml:space="preserve">vstrijski fiskalni </w:t>
      </w:r>
      <w:r w:rsidR="00A12402">
        <w:t xml:space="preserve">svet </w:t>
      </w:r>
      <w:r>
        <w:t>še naprej vzdržuje predhodnih ocen</w:t>
      </w:r>
      <w:r w:rsidR="00F268D3">
        <w:t xml:space="preserve"> upoštevanja</w:t>
      </w:r>
      <w:r>
        <w:t xml:space="preserve"> nacionalnih fiskalnih pravil v skladu </w:t>
      </w:r>
      <w:r w:rsidR="00F268D3">
        <w:t>s</w:t>
      </w:r>
      <w:r>
        <w:t xml:space="preserve"> Paktom za stabilnost in rast - med drugim tudi zato, »ker za pripravo podsektorskih proračunskih načrtov ostaja negotovost; trenutni podatki pa se ocenjujejo kot nestanovitni.« Fiskalni svet Estonije (</w:t>
      </w:r>
      <w:r w:rsidRPr="00C91157">
        <w:t>Estonian Fiscal Council</w:t>
      </w:r>
      <w:r>
        <w:t xml:space="preserve">) v »Fiscal Council Opinion on the Spring </w:t>
      </w:r>
      <w:r>
        <w:lastRenderedPageBreak/>
        <w:t>Forecast 2021 of the Ministry of Finance« podaja splošno mnenje za Estonijo, in sicer »da je z vidika preglednosti oz. transparentnosti javnih financ pomembno, da v kolikor se izkaže</w:t>
      </w:r>
      <w:r w:rsidR="00F37BA7">
        <w:t>,</w:t>
      </w:r>
      <w:r>
        <w:t xml:space="preserve"> da proračunska strategija izboljša javnofinančni položaj države v primerjavi </w:t>
      </w:r>
      <w:r w:rsidR="00F268D3">
        <w:t>s</w:t>
      </w:r>
      <w:r>
        <w:t xml:space="preserve"> prvotn</w:t>
      </w:r>
      <w:r w:rsidR="00F268D3">
        <w:t>o</w:t>
      </w:r>
      <w:r>
        <w:t xml:space="preserve"> podanimi napovedmi (2021–2024), potem se morajo ukrepi ustrezno prilagoditi razmeram, in sicer </w:t>
      </w:r>
      <w:r w:rsidR="00F268D3">
        <w:t xml:space="preserve">tako </w:t>
      </w:r>
      <w:r>
        <w:t>na strani prihodkov kot izdatkov države.« Fiskalna sveta Estonije in Slovaške sta glede podpornih ukrepov, ki so bili namenjeni odpravljanju posledic pandemije, enotna, da so ti le začasne narave. Fiskalni svet Slovaške (CBR – Council for Budget Responsibility) poudarja, »da je fiskalna politika države delovala upravičeno proticiklično, podporo gospodarstvu pa so zagotavljali začasni ukrepi, ki so najprimernejši za odziv na tovrstno krizo, kajti ko bo krize konec, bodo tudi ti ukrepi prenehali veljati in dolgoročno ne bodo (o)bremenili javnih financ.«</w:t>
      </w:r>
      <w:r>
        <w:rPr>
          <w:rStyle w:val="Sprotnaopomba-sklic"/>
        </w:rPr>
        <w:footnoteReference w:id="12"/>
      </w:r>
      <w:r w:rsidR="00E828F9">
        <w:t xml:space="preserve"> </w:t>
      </w:r>
      <w:r>
        <w:t>Fiskalni svet Grčije (Helllenic Fiscal Council - HFC) je podal mnenje le na makroekonomski del napovedi za 2022–2024</w:t>
      </w:r>
      <w:r>
        <w:rPr>
          <w:rStyle w:val="Sprotnaopomba-sklic"/>
        </w:rPr>
        <w:footnoteReference w:id="13"/>
      </w:r>
      <w:r>
        <w:t>. HFC »na podlagi pozitivnih pričakovanj učinkov nacionalnega načrta za odpornost in okrevanje ter ob predpostavki negotovosti zaradi pandemije, podpira makroekonomski scenarij iz programa stabilnosti.«</w:t>
      </w:r>
    </w:p>
    <w:p w14:paraId="1A04D5A6" w14:textId="77777777" w:rsidR="00F56EE2" w:rsidRDefault="00F56EE2" w:rsidP="000F22CC">
      <w:pPr>
        <w:pStyle w:val="Brezrazmikov"/>
        <w:spacing w:line="276" w:lineRule="auto"/>
        <w:jc w:val="both"/>
        <w:rPr>
          <w:rFonts w:ascii="Arial" w:eastAsia="Times New Roman" w:hAnsi="Arial"/>
          <w:sz w:val="20"/>
          <w:szCs w:val="24"/>
        </w:rPr>
      </w:pPr>
    </w:p>
    <w:p w14:paraId="4684F814" w14:textId="77777777" w:rsidR="00930761" w:rsidRDefault="00930761" w:rsidP="000F22CC">
      <w:pPr>
        <w:autoSpaceDE w:val="0"/>
        <w:autoSpaceDN w:val="0"/>
        <w:adjustRightInd w:val="0"/>
        <w:spacing w:line="264" w:lineRule="auto"/>
        <w:jc w:val="both"/>
      </w:pPr>
    </w:p>
    <w:p w14:paraId="762DE8A3" w14:textId="77777777" w:rsidR="00930761" w:rsidRPr="00297C88" w:rsidRDefault="00930761" w:rsidP="000F22CC">
      <w:pPr>
        <w:autoSpaceDE w:val="0"/>
        <w:autoSpaceDN w:val="0"/>
        <w:adjustRightInd w:val="0"/>
        <w:spacing w:line="264" w:lineRule="auto"/>
        <w:jc w:val="both"/>
        <w:rPr>
          <w:u w:val="single"/>
        </w:rPr>
      </w:pPr>
      <w:r w:rsidRPr="00297C88">
        <w:rPr>
          <w:u w:val="single"/>
        </w:rPr>
        <w:t>Zaključek</w:t>
      </w:r>
    </w:p>
    <w:p w14:paraId="5A429918" w14:textId="77777777" w:rsidR="00930761" w:rsidRDefault="00930761" w:rsidP="000F22CC">
      <w:pPr>
        <w:autoSpaceDE w:val="0"/>
        <w:autoSpaceDN w:val="0"/>
        <w:adjustRightInd w:val="0"/>
        <w:spacing w:line="264" w:lineRule="auto"/>
        <w:jc w:val="both"/>
      </w:pPr>
    </w:p>
    <w:p w14:paraId="47F80C81" w14:textId="77777777" w:rsidR="000F22CC" w:rsidRPr="000F22CC" w:rsidRDefault="00D070CA" w:rsidP="000F22CC">
      <w:pPr>
        <w:autoSpaceDE w:val="0"/>
        <w:autoSpaceDN w:val="0"/>
        <w:adjustRightInd w:val="0"/>
        <w:spacing w:line="264" w:lineRule="auto"/>
        <w:jc w:val="both"/>
      </w:pPr>
      <w:r w:rsidRPr="000F22CC">
        <w:t>M</w:t>
      </w:r>
      <w:r>
        <w:t>ednarodni denarni sklad (v nadaljnjem besedilu: MD</w:t>
      </w:r>
      <w:r w:rsidRPr="000F22CC">
        <w:t>S</w:t>
      </w:r>
      <w:r>
        <w:t>)</w:t>
      </w:r>
      <w:r w:rsidRPr="000F22CC">
        <w:t xml:space="preserve"> </w:t>
      </w:r>
      <w:r w:rsidR="00A90AB4">
        <w:t>je izpostavil, da je v</w:t>
      </w:r>
      <w:r w:rsidR="000F22CC" w:rsidRPr="000F22CC">
        <w:t xml:space="preserve"> COVID-19 krizi  ključno vlogo za omejevanje gospodarske škode odigrala spodbujevalna fiskalna politika (MDS, 2020a)</w:t>
      </w:r>
      <w:r w:rsidR="000F22CC" w:rsidRPr="004A50B6">
        <w:rPr>
          <w:vertAlign w:val="superscript"/>
        </w:rPr>
        <w:footnoteReference w:id="14"/>
      </w:r>
      <w:r w:rsidR="000F22CC" w:rsidRPr="000F22CC">
        <w:t>. To empirično dokazujejo tudi, zlasti v negotovih časih, visoki agregatni fiskalni multiplikatorji (MDS, 2020b)</w:t>
      </w:r>
      <w:r w:rsidR="000F22CC" w:rsidRPr="000F22CC">
        <w:rPr>
          <w:vertAlign w:val="superscript"/>
        </w:rPr>
        <w:footnoteReference w:id="15"/>
      </w:r>
      <w:r w:rsidR="000F22CC" w:rsidRPr="000F22CC">
        <w:t xml:space="preserve">. Nedavna študija </w:t>
      </w:r>
      <w:r w:rsidR="009424B2">
        <w:t>MD</w:t>
      </w:r>
      <w:r w:rsidR="000F22CC" w:rsidRPr="000F22CC">
        <w:t>S (2020c)</w:t>
      </w:r>
      <w:r w:rsidR="000F22CC" w:rsidRPr="000F22CC">
        <w:rPr>
          <w:vertAlign w:val="superscript"/>
        </w:rPr>
        <w:footnoteReference w:id="16"/>
      </w:r>
      <w:r w:rsidR="000F22CC" w:rsidRPr="000F22CC">
        <w:t xml:space="preserve"> za vzorec Slovenije in vzhodnoevropskih držav na primer ocenjuje, da povečanju Evropskih strukturnih in investicijskih skladov za 1 % BDP tekom enega leta sledi povečanje outputa za med 1,3 % takoj in 1,6 % v naslednjem letu</w:t>
      </w:r>
      <w:r w:rsidR="00ED1776">
        <w:t>,</w:t>
      </w:r>
      <w:r w:rsidR="000F22CC" w:rsidRPr="000F22CC">
        <w:t xml:space="preserve"> ter tudi relativno večje takojšnje povečanje zasebnih investicij kot v EU, in sicer za 1,3 odstotka (v primerjavi z 0,8 % porastom v EU). Kot odgovor na povečanje javnih investicij MDS ugotavlja, da naraste tudi zaposlenost v Sloveniji bolj kot v povprečju EU. Tekom enega leta se ta poveča za med 0,1 in 0,2 %. </w:t>
      </w:r>
    </w:p>
    <w:p w14:paraId="12048217" w14:textId="77777777" w:rsidR="000F22CC" w:rsidRPr="00DE10D0" w:rsidRDefault="000F22CC" w:rsidP="000F22CC">
      <w:pPr>
        <w:pStyle w:val="Brezrazmikov"/>
        <w:spacing w:line="276" w:lineRule="auto"/>
        <w:jc w:val="both"/>
        <w:rPr>
          <w:rFonts w:ascii="Arial" w:eastAsia="Times New Roman" w:hAnsi="Arial"/>
          <w:sz w:val="20"/>
          <w:szCs w:val="24"/>
        </w:rPr>
      </w:pPr>
    </w:p>
    <w:p w14:paraId="51FF5BEF" w14:textId="77777777" w:rsidR="000F22CC" w:rsidRPr="000F22CC" w:rsidRDefault="000F22CC" w:rsidP="000F22CC">
      <w:pPr>
        <w:autoSpaceDE w:val="0"/>
        <w:autoSpaceDN w:val="0"/>
        <w:adjustRightInd w:val="0"/>
        <w:spacing w:line="264" w:lineRule="auto"/>
        <w:jc w:val="both"/>
      </w:pPr>
      <w:r w:rsidRPr="000F22CC">
        <w:t xml:space="preserve">Zaradi veljavnosti splošne odstopne klavzule bo pri oblikovanju fiskalne politike v tem in prihodnjem letu ključen poudarek na </w:t>
      </w:r>
      <w:r>
        <w:t xml:space="preserve">spodbujanju </w:t>
      </w:r>
      <w:r w:rsidRPr="000F22CC">
        <w:t>okrevanj</w:t>
      </w:r>
      <w:r>
        <w:t>a</w:t>
      </w:r>
      <w:r w:rsidRPr="000F22CC">
        <w:t xml:space="preserve"> gospodarstva. Pri tem bodo imela pomembno vlogo tudi evropska sredstva, ki bodo pomagala pri ponovnem zagonu investicij. </w:t>
      </w:r>
      <w:r w:rsidR="005C1B9F">
        <w:t>EK</w:t>
      </w:r>
      <w:r w:rsidRPr="000F22CC">
        <w:t xml:space="preserve"> je s hitro reakcijo in sprejemom instrumenta za okrevanje in odpornost (Next Generation EU) zagotovila dodatna sredstva, ki jih bo Slovenija usmerila v krepitev gospodarstva, vključno z zeleno in digitalno preobrazbo. </w:t>
      </w:r>
      <w:r>
        <w:t xml:space="preserve">To </w:t>
      </w:r>
      <w:r w:rsidRPr="000F22CC">
        <w:t xml:space="preserve">je v skladu s priporočili mednarodnih institucij, kot so EK, </w:t>
      </w:r>
      <w:r>
        <w:t>MDS</w:t>
      </w:r>
      <w:r w:rsidRPr="000F22CC">
        <w:t xml:space="preserve"> in ECB, da ukrepi za podporo gospodarski aktivnosti kljub postopnemu okrevanju gospodarske aktivnosti ne smejo biti prehitro umaknjeni, saj bi to lahko ogrozilo okrevanje</w:t>
      </w:r>
      <w:r>
        <w:t xml:space="preserve">. </w:t>
      </w:r>
      <w:r w:rsidRPr="000F22CC">
        <w:t xml:space="preserve">Po ocenah MDS  bi dodaten paket fiskalnih ukrepov, </w:t>
      </w:r>
      <w:r w:rsidR="00ED1776">
        <w:t xml:space="preserve">v </w:t>
      </w:r>
      <w:r w:rsidRPr="000F22CC">
        <w:t xml:space="preserve">višini 3 % BDP v </w:t>
      </w:r>
      <w:r w:rsidR="003F1734">
        <w:t xml:space="preserve">letih </w:t>
      </w:r>
      <w:r w:rsidRPr="000F22CC">
        <w:t>2021 in 2022, ki bi zajemal transferje za najranljivejše skupine gospodinjstev, subvencije za hitrejšo reintegracijo brezposelnih, začasne davčne olajšave za investicije in uvedbo shem financiranja lastniškega kapitala sicer zdravih podjetij, zvišal output za okoli 2 % do konca</w:t>
      </w:r>
      <w:r w:rsidR="003F1734">
        <w:t xml:space="preserve"> leta</w:t>
      </w:r>
      <w:r w:rsidRPr="000F22CC">
        <w:t xml:space="preserve"> 2022</w:t>
      </w:r>
      <w:r w:rsidR="00ED1776">
        <w:t>,</w:t>
      </w:r>
      <w:r w:rsidRPr="000F22CC">
        <w:t xml:space="preserve"> ter zaradi močnih pozitivnih učinkov na ponudbo proizvodnih dejavnikov tudi več kot prepolovil negativne srednjeročne učinke COVID-19 krize</w:t>
      </w:r>
      <w:r w:rsidRPr="000F22CC">
        <w:rPr>
          <w:vertAlign w:val="superscript"/>
        </w:rPr>
        <w:footnoteReference w:id="17"/>
      </w:r>
      <w:r w:rsidRPr="000F22CC">
        <w:t>.</w:t>
      </w:r>
    </w:p>
    <w:p w14:paraId="4C76C6C6" w14:textId="77777777" w:rsidR="000F22CC" w:rsidRDefault="000F22CC" w:rsidP="000F22CC">
      <w:pPr>
        <w:jc w:val="both"/>
      </w:pPr>
    </w:p>
    <w:p w14:paraId="03B489CD" w14:textId="77777777" w:rsidR="0084120A" w:rsidRDefault="0084120A" w:rsidP="0084120A">
      <w:pPr>
        <w:pStyle w:val="Brezrazmikov"/>
        <w:spacing w:line="276" w:lineRule="auto"/>
        <w:jc w:val="both"/>
        <w:rPr>
          <w:rFonts w:ascii="Arial" w:hAnsi="Arial" w:cs="Arial"/>
          <w:sz w:val="20"/>
          <w:szCs w:val="20"/>
        </w:rPr>
      </w:pPr>
      <w:r>
        <w:rPr>
          <w:rFonts w:ascii="Arial" w:hAnsi="Arial" w:cs="Arial"/>
          <w:sz w:val="20"/>
          <w:szCs w:val="20"/>
        </w:rPr>
        <w:t xml:space="preserve">Sklepno lahko torej ugotovimo, da fiskalna pravila v času izjemnih negotovosti, ki jih je povzročila epidemija, ne smejo zavirati okrevanja, zato je bilo v med leti 2020 in 2022 tudi omogočeno odstopanje od pravil. Hkrati je zaradi velikih negotovosti ocenjevanje izpolnjevanja fiskalnih pravil oteženo, zato so se pristojne institucije v ostalih državah članicah in na mednarodni ravni v večji meri odločile za uporabo kvalitativnih ocen. Vlada opozarja tudi na možnost  večjih naknadnih revizij podatkov po metodologiji ESA za leto 2020. V zvezi z ocenjevanjem učinkovitosti ukrepov za spopadanje z epidemijo in njenimi </w:t>
      </w:r>
      <w:r>
        <w:rPr>
          <w:rFonts w:ascii="Arial" w:hAnsi="Arial" w:cs="Arial"/>
          <w:sz w:val="20"/>
          <w:szCs w:val="20"/>
        </w:rPr>
        <w:lastRenderedPageBreak/>
        <w:t>posledicami pa vlada izpostavlja, da kazalniki kažejo različno sliko učinkovitosti do sedaj</w:t>
      </w:r>
      <w:r w:rsidR="00A90AB4">
        <w:rPr>
          <w:rFonts w:ascii="Arial" w:hAnsi="Arial" w:cs="Arial"/>
          <w:sz w:val="20"/>
          <w:szCs w:val="20"/>
        </w:rPr>
        <w:t xml:space="preserve"> in da so vse projekcije negotove</w:t>
      </w:r>
      <w:r w:rsidR="00F37BA7">
        <w:rPr>
          <w:rFonts w:ascii="Arial" w:hAnsi="Arial" w:cs="Arial"/>
          <w:sz w:val="20"/>
          <w:szCs w:val="20"/>
        </w:rPr>
        <w:t>.</w:t>
      </w:r>
    </w:p>
    <w:p w14:paraId="40173837" w14:textId="77777777" w:rsidR="000F22CC" w:rsidRPr="00DE10D0" w:rsidRDefault="000F22CC" w:rsidP="000F22CC">
      <w:pPr>
        <w:autoSpaceDE w:val="0"/>
        <w:autoSpaceDN w:val="0"/>
        <w:adjustRightInd w:val="0"/>
        <w:spacing w:line="264" w:lineRule="auto"/>
        <w:jc w:val="both"/>
      </w:pPr>
    </w:p>
    <w:sectPr w:rsidR="000F22CC" w:rsidRPr="00DE10D0" w:rsidSect="000122BF">
      <w:headerReference w:type="firs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407A5" w14:textId="77777777" w:rsidR="00300431" w:rsidRDefault="00300431">
      <w:r>
        <w:separator/>
      </w:r>
    </w:p>
  </w:endnote>
  <w:endnote w:type="continuationSeparator" w:id="0">
    <w:p w14:paraId="02BDD5BF" w14:textId="77777777" w:rsidR="00300431" w:rsidRDefault="00300431">
      <w:r>
        <w:continuationSeparator/>
      </w:r>
    </w:p>
  </w:endnote>
  <w:endnote w:type="continuationNotice" w:id="1">
    <w:p w14:paraId="558A015C" w14:textId="77777777" w:rsidR="00300431" w:rsidRDefault="003004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96C8" w14:textId="77777777" w:rsidR="00300431" w:rsidRDefault="00300431">
      <w:r>
        <w:separator/>
      </w:r>
    </w:p>
  </w:footnote>
  <w:footnote w:type="continuationSeparator" w:id="0">
    <w:p w14:paraId="67701A7D" w14:textId="77777777" w:rsidR="00300431" w:rsidRDefault="00300431">
      <w:r>
        <w:continuationSeparator/>
      </w:r>
    </w:p>
  </w:footnote>
  <w:footnote w:type="continuationNotice" w:id="1">
    <w:p w14:paraId="0AC09BED" w14:textId="77777777" w:rsidR="00300431" w:rsidRDefault="00300431">
      <w:pPr>
        <w:spacing w:line="240" w:lineRule="auto"/>
      </w:pPr>
    </w:p>
  </w:footnote>
  <w:footnote w:id="2">
    <w:p w14:paraId="645D2BF8" w14:textId="77777777" w:rsidR="00212D36" w:rsidRPr="00A12402" w:rsidRDefault="00212D36">
      <w:pPr>
        <w:pStyle w:val="Sprotnaopomba-besedilo"/>
        <w:rPr>
          <w:sz w:val="16"/>
          <w:szCs w:val="16"/>
        </w:rPr>
      </w:pPr>
      <w:r w:rsidRPr="00A12402">
        <w:rPr>
          <w:rStyle w:val="Sprotnaopomba-sklic"/>
          <w:sz w:val="16"/>
          <w:szCs w:val="16"/>
        </w:rPr>
        <w:footnoteRef/>
      </w:r>
      <w:r w:rsidRPr="00A12402">
        <w:rPr>
          <w:sz w:val="16"/>
          <w:szCs w:val="16"/>
        </w:rPr>
        <w:t xml:space="preserve"> </w:t>
      </w:r>
      <w:hyperlink r:id="rId1" w:history="1">
        <w:r w:rsidRPr="00A12402">
          <w:rPr>
            <w:rStyle w:val="Hiperpovezava"/>
            <w:color w:val="auto"/>
            <w:sz w:val="16"/>
            <w:szCs w:val="16"/>
            <w:u w:val="none"/>
          </w:rPr>
          <w:t>EUR-Lex - 52020DC0524 - EN - EUR-Lex (europa.eu)</w:t>
        </w:r>
      </w:hyperlink>
    </w:p>
  </w:footnote>
  <w:footnote w:id="3">
    <w:p w14:paraId="656CB211" w14:textId="77777777" w:rsidR="00061441" w:rsidRPr="005A17A5" w:rsidRDefault="00061441" w:rsidP="00061441">
      <w:pPr>
        <w:pStyle w:val="Sprotnaopomba-besedilo"/>
        <w:jc w:val="both"/>
        <w:rPr>
          <w:rFonts w:cs="Arial"/>
          <w:sz w:val="16"/>
          <w:szCs w:val="16"/>
        </w:rPr>
      </w:pPr>
      <w:r w:rsidRPr="005A17A5">
        <w:rPr>
          <w:rStyle w:val="Sprotnaopomba-sklic"/>
          <w:rFonts w:cs="Arial"/>
          <w:sz w:val="16"/>
          <w:szCs w:val="16"/>
        </w:rPr>
        <w:footnoteRef/>
      </w:r>
      <w:r w:rsidRPr="005A17A5">
        <w:rPr>
          <w:rFonts w:cs="Arial"/>
          <w:sz w:val="16"/>
          <w:szCs w:val="16"/>
        </w:rPr>
        <w:t xml:space="preserve"> DeLong, J. B. &amp; Summers, L.H. (2012). »Fiscal policy in a depressed economy [with comments and discussion].« Brook. Pap. Econ. Act, 233-297.</w:t>
      </w:r>
    </w:p>
  </w:footnote>
  <w:footnote w:id="4">
    <w:p w14:paraId="15F82260" w14:textId="77777777" w:rsidR="00061441" w:rsidRPr="005A17A5" w:rsidRDefault="00061441" w:rsidP="00061441">
      <w:pPr>
        <w:pStyle w:val="Sprotnaopomba-besedilo"/>
        <w:jc w:val="both"/>
        <w:rPr>
          <w:rFonts w:cs="Arial"/>
          <w:sz w:val="16"/>
          <w:szCs w:val="16"/>
        </w:rPr>
      </w:pPr>
      <w:r w:rsidRPr="005A17A5">
        <w:rPr>
          <w:rStyle w:val="Sprotnaopomba-sklic"/>
          <w:rFonts w:cs="Arial"/>
          <w:sz w:val="16"/>
          <w:szCs w:val="16"/>
        </w:rPr>
        <w:footnoteRef/>
      </w:r>
      <w:r w:rsidRPr="005A17A5">
        <w:rPr>
          <w:rFonts w:cs="Arial"/>
          <w:sz w:val="16"/>
          <w:szCs w:val="16"/>
        </w:rPr>
        <w:t xml:space="preserve"> Fatás, A. &amp; Summers, L. H. (2018). »The permanent effects of fiscal consolidations.« Journal of International Economics, 112 238-250.</w:t>
      </w:r>
    </w:p>
  </w:footnote>
  <w:footnote w:id="5">
    <w:p w14:paraId="6B4B7B70" w14:textId="77777777" w:rsidR="00061441" w:rsidRPr="005A17A5" w:rsidRDefault="00061441" w:rsidP="00061441">
      <w:pPr>
        <w:spacing w:line="240" w:lineRule="auto"/>
        <w:jc w:val="both"/>
        <w:rPr>
          <w:rFonts w:cs="Arial"/>
          <w:sz w:val="16"/>
          <w:szCs w:val="16"/>
        </w:rPr>
      </w:pPr>
      <w:r w:rsidRPr="005A17A5">
        <w:rPr>
          <w:rFonts w:cs="Arial"/>
          <w:sz w:val="16"/>
          <w:szCs w:val="16"/>
        </w:rPr>
        <w:footnoteRef/>
      </w:r>
      <w:r w:rsidRPr="005A17A5">
        <w:rPr>
          <w:rFonts w:cs="Arial"/>
          <w:sz w:val="16"/>
          <w:szCs w:val="16"/>
        </w:rPr>
        <w:t xml:space="preserve"> Blanchard, O. &amp; Cottarelli C. (2010). »Ten Commandments for Fiscal Adjustment in Advanced Economies.« </w:t>
      </w:r>
      <w:r w:rsidRPr="005A17A5">
        <w:rPr>
          <w:rFonts w:cs="Arial"/>
          <w:i/>
          <w:iCs/>
          <w:sz w:val="16"/>
          <w:szCs w:val="16"/>
        </w:rPr>
        <w:t>IMF Blog.</w:t>
      </w:r>
      <w:r w:rsidRPr="005A17A5">
        <w:rPr>
          <w:rFonts w:cs="Arial"/>
          <w:sz w:val="16"/>
          <w:szCs w:val="16"/>
        </w:rPr>
        <w:t xml:space="preserve"> Dostopno na: https://blogs.imf.org/2010/06/24/ten-commandments-for-fiscal-adjustment-in-advanced-economies/.</w:t>
      </w:r>
    </w:p>
  </w:footnote>
  <w:footnote w:id="6">
    <w:p w14:paraId="49CB6B3A" w14:textId="77777777" w:rsidR="00061441" w:rsidRPr="006C4E49" w:rsidRDefault="00061441" w:rsidP="00061441">
      <w:pPr>
        <w:spacing w:line="240" w:lineRule="auto"/>
        <w:jc w:val="both"/>
        <w:rPr>
          <w:rFonts w:cs="Arial"/>
          <w:sz w:val="16"/>
          <w:szCs w:val="16"/>
        </w:rPr>
      </w:pPr>
      <w:r w:rsidRPr="005A17A5">
        <w:rPr>
          <w:rStyle w:val="Sprotnaopomba-sklic"/>
          <w:rFonts w:cs="Arial"/>
          <w:sz w:val="16"/>
          <w:szCs w:val="16"/>
        </w:rPr>
        <w:footnoteRef/>
      </w:r>
      <w:r w:rsidRPr="005A17A5">
        <w:rPr>
          <w:rFonts w:cs="Arial"/>
          <w:sz w:val="16"/>
          <w:szCs w:val="16"/>
        </w:rPr>
        <w:t xml:space="preserve"> Baldwin, R. &amp; Weder di Mauro, B. (2020). Mitigating the COVID Economic Crisis: Act Fast and Do Whatever It Takes, Ch. 24: The case for permanent stimulus, Paul Krugman. https://voxeu.org/content/mitigating-covid-economic-crisis-act-fast-and-do-whatever-it-takes.</w:t>
      </w:r>
    </w:p>
  </w:footnote>
  <w:footnote w:id="7">
    <w:p w14:paraId="1BDD6D82" w14:textId="77777777" w:rsidR="00061441" w:rsidRPr="006C4E49" w:rsidRDefault="00061441" w:rsidP="00061441">
      <w:pPr>
        <w:spacing w:line="240" w:lineRule="auto"/>
        <w:jc w:val="both"/>
        <w:rPr>
          <w:rFonts w:cs="Arial"/>
          <w:sz w:val="16"/>
          <w:szCs w:val="16"/>
        </w:rPr>
      </w:pPr>
      <w:r w:rsidRPr="006C4E49">
        <w:rPr>
          <w:rFonts w:cs="Arial"/>
          <w:sz w:val="16"/>
          <w:szCs w:val="16"/>
        </w:rPr>
        <w:footnoteRef/>
      </w:r>
      <w:r w:rsidRPr="006C4E49">
        <w:rPr>
          <w:rFonts w:cs="Arial"/>
          <w:sz w:val="16"/>
          <w:szCs w:val="16"/>
        </w:rPr>
        <w:t xml:space="preserve"> Summers, L. H. (2014) “U.S. Economic Prospects: Secular Stagnation, Hysteresis, and the Zero Lower Bound.” Business Economics, 49(2), pp. 65-73.</w:t>
      </w:r>
    </w:p>
  </w:footnote>
  <w:footnote w:id="8">
    <w:p w14:paraId="18BEDB1D" w14:textId="77777777" w:rsidR="00061441" w:rsidRPr="006C4E49" w:rsidRDefault="00061441" w:rsidP="00061441">
      <w:pPr>
        <w:spacing w:line="240" w:lineRule="auto"/>
        <w:jc w:val="both"/>
        <w:rPr>
          <w:rFonts w:cs="Arial"/>
          <w:sz w:val="16"/>
          <w:szCs w:val="16"/>
        </w:rPr>
      </w:pPr>
      <w:r w:rsidRPr="006C4E49">
        <w:rPr>
          <w:rFonts w:cs="Arial"/>
          <w:sz w:val="16"/>
          <w:szCs w:val="16"/>
        </w:rPr>
        <w:footnoteRef/>
      </w:r>
      <w:r w:rsidRPr="006C4E49">
        <w:rPr>
          <w:rFonts w:cs="Arial"/>
          <w:sz w:val="16"/>
          <w:szCs w:val="16"/>
        </w:rPr>
        <w:t xml:space="preserve"> ECB (2018) “The natural rate of interest: estimates, drivers, and challenges to monetary policy.” ECB Occasional Paper Series, No 217.</w:t>
      </w:r>
    </w:p>
  </w:footnote>
  <w:footnote w:id="9">
    <w:p w14:paraId="6CE89491" w14:textId="77777777" w:rsidR="002A6E17" w:rsidRPr="004D5EE7" w:rsidRDefault="002A6E17" w:rsidP="002A6E17">
      <w:pPr>
        <w:pStyle w:val="Sprotnaopomba-besedilo"/>
        <w:spacing w:line="264" w:lineRule="auto"/>
        <w:rPr>
          <w:rFonts w:cs="Arial"/>
          <w:sz w:val="16"/>
          <w:szCs w:val="16"/>
        </w:rPr>
      </w:pPr>
      <w:r w:rsidRPr="004D5EE7">
        <w:rPr>
          <w:rStyle w:val="Sprotnaopomba-sklic"/>
          <w:rFonts w:cs="Arial"/>
          <w:sz w:val="16"/>
          <w:szCs w:val="16"/>
        </w:rPr>
        <w:footnoteRef/>
      </w:r>
      <w:r w:rsidRPr="004D5EE7">
        <w:rPr>
          <w:rFonts w:cs="Arial"/>
          <w:sz w:val="16"/>
          <w:szCs w:val="16"/>
        </w:rPr>
        <w:t xml:space="preserve"> Banka Slovenije, Napovedi makroekonomskih gibanj v Sloveniji, december 2020.</w:t>
      </w:r>
    </w:p>
  </w:footnote>
  <w:footnote w:id="10">
    <w:p w14:paraId="31985EE3" w14:textId="77777777" w:rsidR="002A6E17" w:rsidRPr="004D5EE7" w:rsidRDefault="002A6E17" w:rsidP="002A6E17">
      <w:pPr>
        <w:pStyle w:val="Sprotnaopomba-besedilo"/>
        <w:spacing w:line="264" w:lineRule="auto"/>
        <w:rPr>
          <w:rFonts w:cs="Arial"/>
          <w:sz w:val="16"/>
          <w:szCs w:val="16"/>
        </w:rPr>
      </w:pPr>
      <w:r w:rsidRPr="004D5EE7">
        <w:rPr>
          <w:rStyle w:val="Sprotnaopomba-sklic"/>
          <w:rFonts w:cs="Arial"/>
          <w:sz w:val="16"/>
          <w:szCs w:val="16"/>
        </w:rPr>
        <w:footnoteRef/>
      </w:r>
      <w:r w:rsidRPr="004D5EE7">
        <w:rPr>
          <w:rFonts w:cs="Arial"/>
          <w:sz w:val="16"/>
          <w:szCs w:val="16"/>
        </w:rPr>
        <w:t xml:space="preserve"> UMAR, Jesenska napoved gospodarskih gibanj 2020, september 2020.</w:t>
      </w:r>
    </w:p>
  </w:footnote>
  <w:footnote w:id="11">
    <w:p w14:paraId="3D7CE6A2" w14:textId="77777777" w:rsidR="0032170A" w:rsidRPr="002B6426" w:rsidRDefault="0032170A" w:rsidP="0032170A">
      <w:pPr>
        <w:pStyle w:val="yiv6193742550msonormal"/>
        <w:shd w:val="clear" w:color="auto" w:fill="FFFFFF"/>
        <w:spacing w:before="0" w:beforeAutospacing="0" w:after="0" w:afterAutospacing="0"/>
        <w:rPr>
          <w:rFonts w:ascii="Arial" w:hAnsi="Arial" w:cs="Arial"/>
          <w:sz w:val="16"/>
          <w:szCs w:val="16"/>
        </w:rPr>
      </w:pPr>
      <w:r w:rsidRPr="0032170A">
        <w:rPr>
          <w:rStyle w:val="Sprotnaopomba-sklic"/>
          <w:rFonts w:ascii="Calibri" w:hAnsi="Calibri" w:cs="Calibri"/>
          <w:sz w:val="20"/>
          <w:szCs w:val="20"/>
        </w:rPr>
        <w:footnoteRef/>
      </w:r>
      <w:r w:rsidRPr="0032170A">
        <w:rPr>
          <w:rFonts w:ascii="Calibri" w:hAnsi="Calibri" w:cs="Calibri"/>
          <w:sz w:val="20"/>
          <w:szCs w:val="20"/>
        </w:rPr>
        <w:t xml:space="preserve"> </w:t>
      </w:r>
      <w:r w:rsidRPr="002B6426">
        <w:rPr>
          <w:rFonts w:ascii="Arial" w:hAnsi="Arial" w:cs="Arial"/>
          <w:color w:val="1D2228"/>
          <w:sz w:val="16"/>
          <w:szCs w:val="16"/>
        </w:rPr>
        <w:t>Fiscal Rules Compliance Report 2020-2025 for Austria (June 2021) - Summary and Recommendations: </w:t>
      </w:r>
      <w:hyperlink r:id="rId2" w:tgtFrame="_blank" w:history="1">
        <w:r w:rsidRPr="002B6426">
          <w:rPr>
            <w:rStyle w:val="Hiperpovezava"/>
            <w:rFonts w:ascii="Arial" w:hAnsi="Arial" w:cs="Arial"/>
            <w:color w:val="0563C1"/>
            <w:sz w:val="16"/>
            <w:szCs w:val="16"/>
          </w:rPr>
          <w:t>https://www.fiskalrat.at/en/publications/fiscal-rules-compliance-report.html</w:t>
        </w:r>
      </w:hyperlink>
    </w:p>
  </w:footnote>
  <w:footnote w:id="12">
    <w:p w14:paraId="7BA8A938" w14:textId="77777777" w:rsidR="0032170A" w:rsidRPr="002B6426" w:rsidRDefault="0032170A" w:rsidP="0032170A">
      <w:pPr>
        <w:pStyle w:val="Sprotnaopomba-besedilo"/>
        <w:rPr>
          <w:rStyle w:val="Hiperpovezava"/>
          <w:rFonts w:cs="Arial"/>
          <w:color w:val="0563C1"/>
          <w:sz w:val="16"/>
          <w:szCs w:val="16"/>
          <w:lang w:eastAsia="sl-SI"/>
        </w:rPr>
      </w:pPr>
      <w:r w:rsidRPr="002B6426">
        <w:rPr>
          <w:rStyle w:val="Sprotnaopomba-sklic"/>
          <w:rFonts w:cs="Arial"/>
          <w:sz w:val="16"/>
          <w:szCs w:val="16"/>
        </w:rPr>
        <w:footnoteRef/>
      </w:r>
      <w:r w:rsidRPr="002B6426">
        <w:rPr>
          <w:rFonts w:cs="Arial"/>
          <w:sz w:val="16"/>
          <w:szCs w:val="16"/>
        </w:rPr>
        <w:t xml:space="preserve"> 2020 General Government Budget Results (based on April notification of deficit and debt), April 2021: </w:t>
      </w:r>
      <w:hyperlink r:id="rId3" w:history="1">
        <w:r w:rsidRPr="002B6426">
          <w:rPr>
            <w:rStyle w:val="Hiperpovezava"/>
            <w:rFonts w:cs="Arial"/>
            <w:color w:val="0563C1"/>
            <w:sz w:val="16"/>
            <w:szCs w:val="16"/>
            <w:lang w:eastAsia="sl-SI"/>
          </w:rPr>
          <w:t>https://www.rozpoctovarada.sk/eng/home</w:t>
        </w:r>
      </w:hyperlink>
      <w:r w:rsidRPr="002B6426">
        <w:rPr>
          <w:rStyle w:val="Hiperpovezava"/>
          <w:rFonts w:cs="Arial"/>
          <w:color w:val="0563C1"/>
          <w:sz w:val="16"/>
          <w:szCs w:val="16"/>
          <w:lang w:eastAsia="sl-SI"/>
        </w:rPr>
        <w:t xml:space="preserve"> </w:t>
      </w:r>
    </w:p>
  </w:footnote>
  <w:footnote w:id="13">
    <w:p w14:paraId="1070B76B" w14:textId="77777777" w:rsidR="0032170A" w:rsidRPr="002B6426" w:rsidRDefault="0032170A" w:rsidP="0032170A">
      <w:pPr>
        <w:pStyle w:val="Sprotnaopomba-besedilo"/>
        <w:rPr>
          <w:rFonts w:cs="Arial"/>
          <w:sz w:val="16"/>
          <w:szCs w:val="16"/>
        </w:rPr>
      </w:pPr>
      <w:r w:rsidRPr="002B6426">
        <w:rPr>
          <w:rStyle w:val="Sprotnaopomba-sklic"/>
          <w:rFonts w:cs="Arial"/>
          <w:sz w:val="16"/>
          <w:szCs w:val="16"/>
        </w:rPr>
        <w:footnoteRef/>
      </w:r>
      <w:r w:rsidRPr="002B6426">
        <w:rPr>
          <w:rFonts w:cs="Arial"/>
          <w:sz w:val="16"/>
          <w:szCs w:val="16"/>
        </w:rPr>
        <w:t xml:space="preserve"> Opinion on the Macroeconomic Forecasts of the Stability Program 2022-2024</w:t>
      </w:r>
    </w:p>
  </w:footnote>
  <w:footnote w:id="14">
    <w:p w14:paraId="4F3930E7" w14:textId="77777777" w:rsidR="000F22CC" w:rsidRPr="002B6426" w:rsidRDefault="000F22CC" w:rsidP="000F22CC">
      <w:pPr>
        <w:autoSpaceDE w:val="0"/>
        <w:autoSpaceDN w:val="0"/>
        <w:adjustRightInd w:val="0"/>
        <w:spacing w:line="264" w:lineRule="auto"/>
        <w:rPr>
          <w:rFonts w:cs="Arial"/>
          <w:sz w:val="16"/>
          <w:szCs w:val="16"/>
        </w:rPr>
      </w:pPr>
      <w:r w:rsidRPr="002B6426">
        <w:rPr>
          <w:rStyle w:val="Sprotnaopomba-sklic"/>
          <w:rFonts w:cs="Arial"/>
          <w:sz w:val="16"/>
          <w:szCs w:val="16"/>
        </w:rPr>
        <w:footnoteRef/>
      </w:r>
      <w:r w:rsidRPr="002B6426">
        <w:rPr>
          <w:rFonts w:cs="Arial"/>
          <w:sz w:val="16"/>
          <w:szCs w:val="16"/>
        </w:rPr>
        <w:t xml:space="preserve"> </w:t>
      </w:r>
      <w:r w:rsidRPr="002B6426">
        <w:rPr>
          <w:rFonts w:cs="Arial"/>
          <w:color w:val="000000"/>
          <w:sz w:val="16"/>
          <w:szCs w:val="16"/>
          <w:shd w:val="clear" w:color="auto" w:fill="FFFFFF"/>
          <w:lang w:eastAsia="sl-SI"/>
        </w:rPr>
        <w:t>MDS (2020a). »Global Prospects and Policies.« World Economic Outlook, October 2020.</w:t>
      </w:r>
    </w:p>
  </w:footnote>
  <w:footnote w:id="15">
    <w:p w14:paraId="6015EE20" w14:textId="77777777" w:rsidR="000F22CC" w:rsidRPr="002B6426" w:rsidRDefault="000F22CC" w:rsidP="000F22CC">
      <w:pPr>
        <w:autoSpaceDE w:val="0"/>
        <w:autoSpaceDN w:val="0"/>
        <w:adjustRightInd w:val="0"/>
        <w:spacing w:line="264" w:lineRule="auto"/>
        <w:rPr>
          <w:rFonts w:cs="Arial"/>
          <w:sz w:val="16"/>
          <w:szCs w:val="16"/>
        </w:rPr>
      </w:pPr>
      <w:r w:rsidRPr="002B6426">
        <w:rPr>
          <w:rStyle w:val="Sprotnaopomba-sklic"/>
          <w:rFonts w:cs="Arial"/>
          <w:sz w:val="16"/>
          <w:szCs w:val="16"/>
        </w:rPr>
        <w:footnoteRef/>
      </w:r>
      <w:r w:rsidRPr="002B6426">
        <w:rPr>
          <w:rFonts w:cs="Arial"/>
          <w:sz w:val="16"/>
          <w:szCs w:val="16"/>
        </w:rPr>
        <w:t xml:space="preserve"> </w:t>
      </w:r>
      <w:r w:rsidRPr="002B6426">
        <w:rPr>
          <w:rFonts w:cs="Arial"/>
          <w:color w:val="000000"/>
          <w:sz w:val="16"/>
          <w:szCs w:val="16"/>
          <w:shd w:val="clear" w:color="auto" w:fill="FFFFFF"/>
          <w:lang w:eastAsia="sl-SI"/>
        </w:rPr>
        <w:t xml:space="preserve">MDS (2020b). »Online Annex 2.1. Financing Constraints and the Strategy for Investment«. IMF Fiscal Monitor, October 2020. </w:t>
      </w:r>
    </w:p>
  </w:footnote>
  <w:footnote w:id="16">
    <w:p w14:paraId="445D2428" w14:textId="77777777" w:rsidR="000F22CC" w:rsidRPr="002B6426" w:rsidRDefault="000F22CC" w:rsidP="000F22CC">
      <w:pPr>
        <w:autoSpaceDE w:val="0"/>
        <w:autoSpaceDN w:val="0"/>
        <w:adjustRightInd w:val="0"/>
        <w:spacing w:line="264" w:lineRule="auto"/>
        <w:rPr>
          <w:rFonts w:cs="Arial"/>
          <w:color w:val="000000"/>
          <w:sz w:val="16"/>
          <w:szCs w:val="16"/>
          <w:shd w:val="clear" w:color="auto" w:fill="FFFFFF"/>
          <w:lang w:eastAsia="sl-SI"/>
        </w:rPr>
      </w:pPr>
      <w:r w:rsidRPr="002B6426">
        <w:rPr>
          <w:rStyle w:val="Sprotnaopomba-sklic"/>
          <w:rFonts w:cs="Arial"/>
          <w:sz w:val="16"/>
          <w:szCs w:val="16"/>
        </w:rPr>
        <w:footnoteRef/>
      </w:r>
      <w:r w:rsidRPr="002B6426">
        <w:rPr>
          <w:rFonts w:cs="Arial"/>
          <w:sz w:val="16"/>
          <w:szCs w:val="16"/>
        </w:rPr>
        <w:t xml:space="preserve"> </w:t>
      </w:r>
      <w:r w:rsidRPr="002B6426">
        <w:rPr>
          <w:rFonts w:cs="Arial"/>
          <w:color w:val="000000"/>
          <w:sz w:val="16"/>
          <w:szCs w:val="16"/>
          <w:shd w:val="clear" w:color="auto" w:fill="FFFFFF"/>
          <w:lang w:eastAsia="sl-SI"/>
        </w:rPr>
        <w:t>MDS (2020c). »The Fiscal Multiplier of European Structural Investment Funds: Aggregate and Sectoral Effects with an Application to Slovenia.« Working Paper (forthcoming)</w:t>
      </w:r>
    </w:p>
  </w:footnote>
  <w:footnote w:id="17">
    <w:p w14:paraId="4440E6E7" w14:textId="77777777" w:rsidR="000F22CC" w:rsidRPr="00DB3C77" w:rsidRDefault="000F22CC" w:rsidP="000F22CC">
      <w:pPr>
        <w:pStyle w:val="Sprotnaopomba-besedilo"/>
        <w:jc w:val="both"/>
        <w:rPr>
          <w:rFonts w:cs="Arial"/>
          <w:sz w:val="16"/>
          <w:szCs w:val="16"/>
        </w:rPr>
      </w:pPr>
      <w:r w:rsidRPr="00DB3C77">
        <w:rPr>
          <w:rStyle w:val="Sprotnaopomba-sklic"/>
          <w:rFonts w:cs="Arial"/>
          <w:sz w:val="16"/>
          <w:szCs w:val="16"/>
        </w:rPr>
        <w:footnoteRef/>
      </w:r>
      <w:r w:rsidRPr="00DB3C77">
        <w:rPr>
          <w:rFonts w:cs="Arial"/>
          <w:sz w:val="16"/>
          <w:szCs w:val="16"/>
        </w:rPr>
        <w:t xml:space="preserve"> </w:t>
      </w:r>
      <w:r>
        <w:rPr>
          <w:rFonts w:cs="Arial"/>
          <w:sz w:val="16"/>
          <w:szCs w:val="16"/>
        </w:rPr>
        <w:t>MDS</w:t>
      </w:r>
      <w:r w:rsidRPr="00DB3C77">
        <w:rPr>
          <w:rFonts w:cs="Arial"/>
          <w:sz w:val="16"/>
          <w:szCs w:val="16"/>
        </w:rPr>
        <w:t xml:space="preserve"> (2021). »From Vaccination to V-Shaped Recovery.« Regional Economic Outlook for Europe,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3114" w14:textId="77777777" w:rsidR="00452951" w:rsidRPr="008F3500" w:rsidRDefault="00452951" w:rsidP="005F456B">
    <w:pPr>
      <w:pStyle w:val="Glava"/>
      <w:tabs>
        <w:tab w:val="clear" w:pos="4320"/>
        <w:tab w:val="clear" w:pos="8640"/>
        <w:tab w:val="left" w:pos="5112"/>
      </w:tabs>
      <w:spacing w:line="240" w:lineRule="exact"/>
      <w:rPr>
        <w:rFonts w:cs="Arial"/>
        <w:sz w:val="16"/>
      </w:rPr>
    </w:pPr>
    <w:r w:rsidRPr="008F3500">
      <w:rPr>
        <w:rFonts w:cs="Arial"/>
        <w:sz w:val="16"/>
      </w:rPr>
      <w:tab/>
    </w:r>
  </w:p>
  <w:p w14:paraId="390F8C2E" w14:textId="77777777" w:rsidR="00452951" w:rsidRPr="008F3500" w:rsidRDefault="00452951"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47A"/>
    <w:multiLevelType w:val="hybridMultilevel"/>
    <w:tmpl w:val="5DEA4B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F13F3"/>
    <w:multiLevelType w:val="hybridMultilevel"/>
    <w:tmpl w:val="1AEE7ABA"/>
    <w:lvl w:ilvl="0" w:tplc="C4F467DE">
      <w:start w:val="1"/>
      <w:numFmt w:val="bullet"/>
      <w:lvlText w:val="•"/>
      <w:lvlJc w:val="left"/>
      <w:pPr>
        <w:tabs>
          <w:tab w:val="num" w:pos="720"/>
        </w:tabs>
        <w:ind w:left="720" w:hanging="360"/>
      </w:pPr>
      <w:rPr>
        <w:rFonts w:ascii="Arial" w:hAnsi="Arial" w:hint="default"/>
      </w:rPr>
    </w:lvl>
    <w:lvl w:ilvl="1" w:tplc="17882F24" w:tentative="1">
      <w:start w:val="1"/>
      <w:numFmt w:val="bullet"/>
      <w:lvlText w:val="•"/>
      <w:lvlJc w:val="left"/>
      <w:pPr>
        <w:tabs>
          <w:tab w:val="num" w:pos="1440"/>
        </w:tabs>
        <w:ind w:left="1440" w:hanging="360"/>
      </w:pPr>
      <w:rPr>
        <w:rFonts w:ascii="Arial" w:hAnsi="Arial" w:hint="default"/>
      </w:rPr>
    </w:lvl>
    <w:lvl w:ilvl="2" w:tplc="EDFA374E" w:tentative="1">
      <w:start w:val="1"/>
      <w:numFmt w:val="bullet"/>
      <w:lvlText w:val="•"/>
      <w:lvlJc w:val="left"/>
      <w:pPr>
        <w:tabs>
          <w:tab w:val="num" w:pos="2160"/>
        </w:tabs>
        <w:ind w:left="2160" w:hanging="360"/>
      </w:pPr>
      <w:rPr>
        <w:rFonts w:ascii="Arial" w:hAnsi="Arial" w:hint="default"/>
      </w:rPr>
    </w:lvl>
    <w:lvl w:ilvl="3" w:tplc="2B0AA826" w:tentative="1">
      <w:start w:val="1"/>
      <w:numFmt w:val="bullet"/>
      <w:lvlText w:val="•"/>
      <w:lvlJc w:val="left"/>
      <w:pPr>
        <w:tabs>
          <w:tab w:val="num" w:pos="2880"/>
        </w:tabs>
        <w:ind w:left="2880" w:hanging="360"/>
      </w:pPr>
      <w:rPr>
        <w:rFonts w:ascii="Arial" w:hAnsi="Arial" w:hint="default"/>
      </w:rPr>
    </w:lvl>
    <w:lvl w:ilvl="4" w:tplc="46F0DACE" w:tentative="1">
      <w:start w:val="1"/>
      <w:numFmt w:val="bullet"/>
      <w:lvlText w:val="•"/>
      <w:lvlJc w:val="left"/>
      <w:pPr>
        <w:tabs>
          <w:tab w:val="num" w:pos="3600"/>
        </w:tabs>
        <w:ind w:left="3600" w:hanging="360"/>
      </w:pPr>
      <w:rPr>
        <w:rFonts w:ascii="Arial" w:hAnsi="Arial" w:hint="default"/>
      </w:rPr>
    </w:lvl>
    <w:lvl w:ilvl="5" w:tplc="AE349C7A" w:tentative="1">
      <w:start w:val="1"/>
      <w:numFmt w:val="bullet"/>
      <w:lvlText w:val="•"/>
      <w:lvlJc w:val="left"/>
      <w:pPr>
        <w:tabs>
          <w:tab w:val="num" w:pos="4320"/>
        </w:tabs>
        <w:ind w:left="4320" w:hanging="360"/>
      </w:pPr>
      <w:rPr>
        <w:rFonts w:ascii="Arial" w:hAnsi="Arial" w:hint="default"/>
      </w:rPr>
    </w:lvl>
    <w:lvl w:ilvl="6" w:tplc="5A4C8D6E" w:tentative="1">
      <w:start w:val="1"/>
      <w:numFmt w:val="bullet"/>
      <w:lvlText w:val="•"/>
      <w:lvlJc w:val="left"/>
      <w:pPr>
        <w:tabs>
          <w:tab w:val="num" w:pos="5040"/>
        </w:tabs>
        <w:ind w:left="5040" w:hanging="360"/>
      </w:pPr>
      <w:rPr>
        <w:rFonts w:ascii="Arial" w:hAnsi="Arial" w:hint="default"/>
      </w:rPr>
    </w:lvl>
    <w:lvl w:ilvl="7" w:tplc="2D0C9948" w:tentative="1">
      <w:start w:val="1"/>
      <w:numFmt w:val="bullet"/>
      <w:lvlText w:val="•"/>
      <w:lvlJc w:val="left"/>
      <w:pPr>
        <w:tabs>
          <w:tab w:val="num" w:pos="5760"/>
        </w:tabs>
        <w:ind w:left="5760" w:hanging="360"/>
      </w:pPr>
      <w:rPr>
        <w:rFonts w:ascii="Arial" w:hAnsi="Arial" w:hint="default"/>
      </w:rPr>
    </w:lvl>
    <w:lvl w:ilvl="8" w:tplc="D5C09E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11328"/>
    <w:multiLevelType w:val="hybridMultilevel"/>
    <w:tmpl w:val="4CB2D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893B59"/>
    <w:multiLevelType w:val="hybridMultilevel"/>
    <w:tmpl w:val="1E2E3D06"/>
    <w:lvl w:ilvl="0" w:tplc="448861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32763C"/>
    <w:multiLevelType w:val="hybridMultilevel"/>
    <w:tmpl w:val="4A7615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1B983E34"/>
    <w:multiLevelType w:val="hybridMultilevel"/>
    <w:tmpl w:val="40C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B16AA9"/>
    <w:multiLevelType w:val="hybridMultilevel"/>
    <w:tmpl w:val="62C0CBAA"/>
    <w:lvl w:ilvl="0" w:tplc="D14A9954">
      <w:start w:val="1"/>
      <w:numFmt w:val="bullet"/>
      <w:lvlText w:val="•"/>
      <w:lvlJc w:val="left"/>
      <w:pPr>
        <w:tabs>
          <w:tab w:val="num" w:pos="720"/>
        </w:tabs>
        <w:ind w:left="720" w:hanging="360"/>
      </w:pPr>
      <w:rPr>
        <w:rFonts w:ascii="Arial" w:hAnsi="Arial" w:hint="default"/>
      </w:rPr>
    </w:lvl>
    <w:lvl w:ilvl="1" w:tplc="9D4C13BE" w:tentative="1">
      <w:start w:val="1"/>
      <w:numFmt w:val="bullet"/>
      <w:lvlText w:val="•"/>
      <w:lvlJc w:val="left"/>
      <w:pPr>
        <w:tabs>
          <w:tab w:val="num" w:pos="1440"/>
        </w:tabs>
        <w:ind w:left="1440" w:hanging="360"/>
      </w:pPr>
      <w:rPr>
        <w:rFonts w:ascii="Arial" w:hAnsi="Arial" w:hint="default"/>
      </w:rPr>
    </w:lvl>
    <w:lvl w:ilvl="2" w:tplc="E7F89D64" w:tentative="1">
      <w:start w:val="1"/>
      <w:numFmt w:val="bullet"/>
      <w:lvlText w:val="•"/>
      <w:lvlJc w:val="left"/>
      <w:pPr>
        <w:tabs>
          <w:tab w:val="num" w:pos="2160"/>
        </w:tabs>
        <w:ind w:left="2160" w:hanging="360"/>
      </w:pPr>
      <w:rPr>
        <w:rFonts w:ascii="Arial" w:hAnsi="Arial" w:hint="default"/>
      </w:rPr>
    </w:lvl>
    <w:lvl w:ilvl="3" w:tplc="7D8CCE0C" w:tentative="1">
      <w:start w:val="1"/>
      <w:numFmt w:val="bullet"/>
      <w:lvlText w:val="•"/>
      <w:lvlJc w:val="left"/>
      <w:pPr>
        <w:tabs>
          <w:tab w:val="num" w:pos="2880"/>
        </w:tabs>
        <w:ind w:left="2880" w:hanging="360"/>
      </w:pPr>
      <w:rPr>
        <w:rFonts w:ascii="Arial" w:hAnsi="Arial" w:hint="default"/>
      </w:rPr>
    </w:lvl>
    <w:lvl w:ilvl="4" w:tplc="52A608F2" w:tentative="1">
      <w:start w:val="1"/>
      <w:numFmt w:val="bullet"/>
      <w:lvlText w:val="•"/>
      <w:lvlJc w:val="left"/>
      <w:pPr>
        <w:tabs>
          <w:tab w:val="num" w:pos="3600"/>
        </w:tabs>
        <w:ind w:left="3600" w:hanging="360"/>
      </w:pPr>
      <w:rPr>
        <w:rFonts w:ascii="Arial" w:hAnsi="Arial" w:hint="default"/>
      </w:rPr>
    </w:lvl>
    <w:lvl w:ilvl="5" w:tplc="6C4E6116" w:tentative="1">
      <w:start w:val="1"/>
      <w:numFmt w:val="bullet"/>
      <w:lvlText w:val="•"/>
      <w:lvlJc w:val="left"/>
      <w:pPr>
        <w:tabs>
          <w:tab w:val="num" w:pos="4320"/>
        </w:tabs>
        <w:ind w:left="4320" w:hanging="360"/>
      </w:pPr>
      <w:rPr>
        <w:rFonts w:ascii="Arial" w:hAnsi="Arial" w:hint="default"/>
      </w:rPr>
    </w:lvl>
    <w:lvl w:ilvl="6" w:tplc="FDD0D650" w:tentative="1">
      <w:start w:val="1"/>
      <w:numFmt w:val="bullet"/>
      <w:lvlText w:val="•"/>
      <w:lvlJc w:val="left"/>
      <w:pPr>
        <w:tabs>
          <w:tab w:val="num" w:pos="5040"/>
        </w:tabs>
        <w:ind w:left="5040" w:hanging="360"/>
      </w:pPr>
      <w:rPr>
        <w:rFonts w:ascii="Arial" w:hAnsi="Arial" w:hint="default"/>
      </w:rPr>
    </w:lvl>
    <w:lvl w:ilvl="7" w:tplc="721E5274" w:tentative="1">
      <w:start w:val="1"/>
      <w:numFmt w:val="bullet"/>
      <w:lvlText w:val="•"/>
      <w:lvlJc w:val="left"/>
      <w:pPr>
        <w:tabs>
          <w:tab w:val="num" w:pos="5760"/>
        </w:tabs>
        <w:ind w:left="5760" w:hanging="360"/>
      </w:pPr>
      <w:rPr>
        <w:rFonts w:ascii="Arial" w:hAnsi="Arial" w:hint="default"/>
      </w:rPr>
    </w:lvl>
    <w:lvl w:ilvl="8" w:tplc="82FEDE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4739B2"/>
    <w:multiLevelType w:val="hybridMultilevel"/>
    <w:tmpl w:val="378C88F4"/>
    <w:lvl w:ilvl="0" w:tplc="859888C2">
      <w:start w:val="1"/>
      <w:numFmt w:val="bullet"/>
      <w:lvlText w:val="•"/>
      <w:lvlJc w:val="left"/>
      <w:pPr>
        <w:tabs>
          <w:tab w:val="num" w:pos="720"/>
        </w:tabs>
        <w:ind w:left="720" w:hanging="360"/>
      </w:pPr>
      <w:rPr>
        <w:rFonts w:ascii="Arial" w:hAnsi="Arial" w:hint="default"/>
      </w:rPr>
    </w:lvl>
    <w:lvl w:ilvl="1" w:tplc="09706D84" w:tentative="1">
      <w:start w:val="1"/>
      <w:numFmt w:val="bullet"/>
      <w:lvlText w:val="•"/>
      <w:lvlJc w:val="left"/>
      <w:pPr>
        <w:tabs>
          <w:tab w:val="num" w:pos="1440"/>
        </w:tabs>
        <w:ind w:left="1440" w:hanging="360"/>
      </w:pPr>
      <w:rPr>
        <w:rFonts w:ascii="Arial" w:hAnsi="Arial" w:hint="default"/>
      </w:rPr>
    </w:lvl>
    <w:lvl w:ilvl="2" w:tplc="CD0493F6" w:tentative="1">
      <w:start w:val="1"/>
      <w:numFmt w:val="bullet"/>
      <w:lvlText w:val="•"/>
      <w:lvlJc w:val="left"/>
      <w:pPr>
        <w:tabs>
          <w:tab w:val="num" w:pos="2160"/>
        </w:tabs>
        <w:ind w:left="2160" w:hanging="360"/>
      </w:pPr>
      <w:rPr>
        <w:rFonts w:ascii="Arial" w:hAnsi="Arial" w:hint="default"/>
      </w:rPr>
    </w:lvl>
    <w:lvl w:ilvl="3" w:tplc="B1767A62" w:tentative="1">
      <w:start w:val="1"/>
      <w:numFmt w:val="bullet"/>
      <w:lvlText w:val="•"/>
      <w:lvlJc w:val="left"/>
      <w:pPr>
        <w:tabs>
          <w:tab w:val="num" w:pos="2880"/>
        </w:tabs>
        <w:ind w:left="2880" w:hanging="360"/>
      </w:pPr>
      <w:rPr>
        <w:rFonts w:ascii="Arial" w:hAnsi="Arial" w:hint="default"/>
      </w:rPr>
    </w:lvl>
    <w:lvl w:ilvl="4" w:tplc="6D9EB7E8" w:tentative="1">
      <w:start w:val="1"/>
      <w:numFmt w:val="bullet"/>
      <w:lvlText w:val="•"/>
      <w:lvlJc w:val="left"/>
      <w:pPr>
        <w:tabs>
          <w:tab w:val="num" w:pos="3600"/>
        </w:tabs>
        <w:ind w:left="3600" w:hanging="360"/>
      </w:pPr>
      <w:rPr>
        <w:rFonts w:ascii="Arial" w:hAnsi="Arial" w:hint="default"/>
      </w:rPr>
    </w:lvl>
    <w:lvl w:ilvl="5" w:tplc="BCF0BF14" w:tentative="1">
      <w:start w:val="1"/>
      <w:numFmt w:val="bullet"/>
      <w:lvlText w:val="•"/>
      <w:lvlJc w:val="left"/>
      <w:pPr>
        <w:tabs>
          <w:tab w:val="num" w:pos="4320"/>
        </w:tabs>
        <w:ind w:left="4320" w:hanging="360"/>
      </w:pPr>
      <w:rPr>
        <w:rFonts w:ascii="Arial" w:hAnsi="Arial" w:hint="default"/>
      </w:rPr>
    </w:lvl>
    <w:lvl w:ilvl="6" w:tplc="F0B866F6" w:tentative="1">
      <w:start w:val="1"/>
      <w:numFmt w:val="bullet"/>
      <w:lvlText w:val="•"/>
      <w:lvlJc w:val="left"/>
      <w:pPr>
        <w:tabs>
          <w:tab w:val="num" w:pos="5040"/>
        </w:tabs>
        <w:ind w:left="5040" w:hanging="360"/>
      </w:pPr>
      <w:rPr>
        <w:rFonts w:ascii="Arial" w:hAnsi="Arial" w:hint="default"/>
      </w:rPr>
    </w:lvl>
    <w:lvl w:ilvl="7" w:tplc="766218FA" w:tentative="1">
      <w:start w:val="1"/>
      <w:numFmt w:val="bullet"/>
      <w:lvlText w:val="•"/>
      <w:lvlJc w:val="left"/>
      <w:pPr>
        <w:tabs>
          <w:tab w:val="num" w:pos="5760"/>
        </w:tabs>
        <w:ind w:left="5760" w:hanging="360"/>
      </w:pPr>
      <w:rPr>
        <w:rFonts w:ascii="Arial" w:hAnsi="Arial" w:hint="default"/>
      </w:rPr>
    </w:lvl>
    <w:lvl w:ilvl="8" w:tplc="A63CF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800869"/>
    <w:multiLevelType w:val="hybridMultilevel"/>
    <w:tmpl w:val="B07896C4"/>
    <w:lvl w:ilvl="0" w:tplc="93BE5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C90487"/>
    <w:multiLevelType w:val="hybridMultilevel"/>
    <w:tmpl w:val="9D1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C0FDA"/>
    <w:multiLevelType w:val="hybridMultilevel"/>
    <w:tmpl w:val="C2BE6E04"/>
    <w:lvl w:ilvl="0" w:tplc="04240001">
      <w:start w:val="1"/>
      <w:numFmt w:val="bullet"/>
      <w:lvlText w:val=""/>
      <w:lvlJc w:val="left"/>
      <w:pPr>
        <w:ind w:left="720" w:hanging="360"/>
      </w:pPr>
      <w:rPr>
        <w:rFonts w:ascii="Symbol" w:hAnsi="Symbol" w:hint="default"/>
      </w:rPr>
    </w:lvl>
    <w:lvl w:ilvl="1" w:tplc="E922656E">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C407D5"/>
    <w:multiLevelType w:val="hybridMultilevel"/>
    <w:tmpl w:val="A0F2DF2C"/>
    <w:lvl w:ilvl="0" w:tplc="D0804E26">
      <w:start w:val="1"/>
      <w:numFmt w:val="decimal"/>
      <w:lvlText w:val="%1."/>
      <w:lvlJc w:val="left"/>
      <w:pPr>
        <w:ind w:left="720" w:hanging="360"/>
      </w:pPr>
      <w:rPr>
        <w:rFonts w:cs="Times New Roman" w:hint="default"/>
        <w:color w:val="auto"/>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F544C1"/>
    <w:multiLevelType w:val="hybridMultilevel"/>
    <w:tmpl w:val="C896CF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16696E"/>
    <w:multiLevelType w:val="hybridMultilevel"/>
    <w:tmpl w:val="42284574"/>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402B77F0"/>
    <w:multiLevelType w:val="hybridMultilevel"/>
    <w:tmpl w:val="0A70C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590F85"/>
    <w:multiLevelType w:val="hybridMultilevel"/>
    <w:tmpl w:val="7088A78C"/>
    <w:lvl w:ilvl="0" w:tplc="F6A6DA5A">
      <w:start w:val="1"/>
      <w:numFmt w:val="decimal"/>
      <w:lvlText w:val="%1."/>
      <w:lvlJc w:val="left"/>
      <w:pPr>
        <w:ind w:left="819" w:hanging="360"/>
      </w:pPr>
      <w:rPr>
        <w:rFonts w:hint="default"/>
      </w:rPr>
    </w:lvl>
    <w:lvl w:ilvl="1" w:tplc="04240019" w:tentative="1">
      <w:start w:val="1"/>
      <w:numFmt w:val="lowerLetter"/>
      <w:lvlText w:val="%2."/>
      <w:lvlJc w:val="left"/>
      <w:pPr>
        <w:ind w:left="1539" w:hanging="360"/>
      </w:pPr>
    </w:lvl>
    <w:lvl w:ilvl="2" w:tplc="0424001B" w:tentative="1">
      <w:start w:val="1"/>
      <w:numFmt w:val="lowerRoman"/>
      <w:lvlText w:val="%3."/>
      <w:lvlJc w:val="right"/>
      <w:pPr>
        <w:ind w:left="2259" w:hanging="180"/>
      </w:pPr>
    </w:lvl>
    <w:lvl w:ilvl="3" w:tplc="0424000F" w:tentative="1">
      <w:start w:val="1"/>
      <w:numFmt w:val="decimal"/>
      <w:lvlText w:val="%4."/>
      <w:lvlJc w:val="left"/>
      <w:pPr>
        <w:ind w:left="2979" w:hanging="360"/>
      </w:pPr>
    </w:lvl>
    <w:lvl w:ilvl="4" w:tplc="04240019" w:tentative="1">
      <w:start w:val="1"/>
      <w:numFmt w:val="lowerLetter"/>
      <w:lvlText w:val="%5."/>
      <w:lvlJc w:val="left"/>
      <w:pPr>
        <w:ind w:left="3699" w:hanging="360"/>
      </w:pPr>
    </w:lvl>
    <w:lvl w:ilvl="5" w:tplc="0424001B" w:tentative="1">
      <w:start w:val="1"/>
      <w:numFmt w:val="lowerRoman"/>
      <w:lvlText w:val="%6."/>
      <w:lvlJc w:val="right"/>
      <w:pPr>
        <w:ind w:left="4419" w:hanging="180"/>
      </w:pPr>
    </w:lvl>
    <w:lvl w:ilvl="6" w:tplc="0424000F" w:tentative="1">
      <w:start w:val="1"/>
      <w:numFmt w:val="decimal"/>
      <w:lvlText w:val="%7."/>
      <w:lvlJc w:val="left"/>
      <w:pPr>
        <w:ind w:left="5139" w:hanging="360"/>
      </w:pPr>
    </w:lvl>
    <w:lvl w:ilvl="7" w:tplc="04240019" w:tentative="1">
      <w:start w:val="1"/>
      <w:numFmt w:val="lowerLetter"/>
      <w:lvlText w:val="%8."/>
      <w:lvlJc w:val="left"/>
      <w:pPr>
        <w:ind w:left="5859" w:hanging="360"/>
      </w:pPr>
    </w:lvl>
    <w:lvl w:ilvl="8" w:tplc="0424001B" w:tentative="1">
      <w:start w:val="1"/>
      <w:numFmt w:val="lowerRoman"/>
      <w:lvlText w:val="%9."/>
      <w:lvlJc w:val="right"/>
      <w:pPr>
        <w:ind w:left="6579" w:hanging="180"/>
      </w:p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252F33"/>
    <w:multiLevelType w:val="hybridMultilevel"/>
    <w:tmpl w:val="0DB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B74D5"/>
    <w:multiLevelType w:val="hybridMultilevel"/>
    <w:tmpl w:val="2DB04202"/>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4D015DB5"/>
    <w:multiLevelType w:val="hybridMultilevel"/>
    <w:tmpl w:val="5DEA4B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20B2D0E"/>
    <w:multiLevelType w:val="hybridMultilevel"/>
    <w:tmpl w:val="4C42ED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84158"/>
    <w:multiLevelType w:val="hybridMultilevel"/>
    <w:tmpl w:val="D1FC5F8A"/>
    <w:lvl w:ilvl="0" w:tplc="93C687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6F6003"/>
    <w:multiLevelType w:val="hybridMultilevel"/>
    <w:tmpl w:val="D9345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DC683A"/>
    <w:multiLevelType w:val="hybridMultilevel"/>
    <w:tmpl w:val="A63E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64FFF"/>
    <w:multiLevelType w:val="hybridMultilevel"/>
    <w:tmpl w:val="B2E0C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702CFB"/>
    <w:multiLevelType w:val="hybridMultilevel"/>
    <w:tmpl w:val="BF4E8A6A"/>
    <w:lvl w:ilvl="0" w:tplc="F6A6DA5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1601D5"/>
    <w:multiLevelType w:val="hybridMultilevel"/>
    <w:tmpl w:val="E368C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1E7283"/>
    <w:multiLevelType w:val="hybridMultilevel"/>
    <w:tmpl w:val="7088A78C"/>
    <w:lvl w:ilvl="0" w:tplc="F6A6DA5A">
      <w:start w:val="1"/>
      <w:numFmt w:val="decimal"/>
      <w:lvlText w:val="%1."/>
      <w:lvlJc w:val="left"/>
      <w:pPr>
        <w:ind w:left="819" w:hanging="360"/>
      </w:pPr>
      <w:rPr>
        <w:rFonts w:hint="default"/>
      </w:rPr>
    </w:lvl>
    <w:lvl w:ilvl="1" w:tplc="04240019" w:tentative="1">
      <w:start w:val="1"/>
      <w:numFmt w:val="lowerLetter"/>
      <w:lvlText w:val="%2."/>
      <w:lvlJc w:val="left"/>
      <w:pPr>
        <w:ind w:left="1539" w:hanging="360"/>
      </w:pPr>
    </w:lvl>
    <w:lvl w:ilvl="2" w:tplc="0424001B" w:tentative="1">
      <w:start w:val="1"/>
      <w:numFmt w:val="lowerRoman"/>
      <w:lvlText w:val="%3."/>
      <w:lvlJc w:val="right"/>
      <w:pPr>
        <w:ind w:left="2259" w:hanging="180"/>
      </w:pPr>
    </w:lvl>
    <w:lvl w:ilvl="3" w:tplc="0424000F" w:tentative="1">
      <w:start w:val="1"/>
      <w:numFmt w:val="decimal"/>
      <w:lvlText w:val="%4."/>
      <w:lvlJc w:val="left"/>
      <w:pPr>
        <w:ind w:left="2979" w:hanging="360"/>
      </w:pPr>
    </w:lvl>
    <w:lvl w:ilvl="4" w:tplc="04240019" w:tentative="1">
      <w:start w:val="1"/>
      <w:numFmt w:val="lowerLetter"/>
      <w:lvlText w:val="%5."/>
      <w:lvlJc w:val="left"/>
      <w:pPr>
        <w:ind w:left="3699" w:hanging="360"/>
      </w:pPr>
    </w:lvl>
    <w:lvl w:ilvl="5" w:tplc="0424001B" w:tentative="1">
      <w:start w:val="1"/>
      <w:numFmt w:val="lowerRoman"/>
      <w:lvlText w:val="%6."/>
      <w:lvlJc w:val="right"/>
      <w:pPr>
        <w:ind w:left="4419" w:hanging="180"/>
      </w:pPr>
    </w:lvl>
    <w:lvl w:ilvl="6" w:tplc="0424000F" w:tentative="1">
      <w:start w:val="1"/>
      <w:numFmt w:val="decimal"/>
      <w:lvlText w:val="%7."/>
      <w:lvlJc w:val="left"/>
      <w:pPr>
        <w:ind w:left="5139" w:hanging="360"/>
      </w:pPr>
    </w:lvl>
    <w:lvl w:ilvl="7" w:tplc="04240019" w:tentative="1">
      <w:start w:val="1"/>
      <w:numFmt w:val="lowerLetter"/>
      <w:lvlText w:val="%8."/>
      <w:lvlJc w:val="left"/>
      <w:pPr>
        <w:ind w:left="5859" w:hanging="360"/>
      </w:pPr>
    </w:lvl>
    <w:lvl w:ilvl="8" w:tplc="0424001B" w:tentative="1">
      <w:start w:val="1"/>
      <w:numFmt w:val="lowerRoman"/>
      <w:lvlText w:val="%9."/>
      <w:lvlJc w:val="right"/>
      <w:pPr>
        <w:ind w:left="6579" w:hanging="180"/>
      </w:pPr>
    </w:lvl>
  </w:abstractNum>
  <w:abstractNum w:abstractNumId="38" w15:restartNumberingAfterBreak="0">
    <w:nsid w:val="75E766EA"/>
    <w:multiLevelType w:val="hybridMultilevel"/>
    <w:tmpl w:val="A006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4A0933"/>
    <w:multiLevelType w:val="hybridMultilevel"/>
    <w:tmpl w:val="52E202CA"/>
    <w:lvl w:ilvl="0" w:tplc="3B022D7A">
      <w:start w:val="1"/>
      <w:numFmt w:val="bullet"/>
      <w:lvlText w:val="•"/>
      <w:lvlJc w:val="left"/>
      <w:pPr>
        <w:tabs>
          <w:tab w:val="num" w:pos="720"/>
        </w:tabs>
        <w:ind w:left="720" w:hanging="360"/>
      </w:pPr>
      <w:rPr>
        <w:rFonts w:ascii="Arial" w:hAnsi="Arial" w:hint="default"/>
      </w:rPr>
    </w:lvl>
    <w:lvl w:ilvl="1" w:tplc="EA02DC4E" w:tentative="1">
      <w:start w:val="1"/>
      <w:numFmt w:val="bullet"/>
      <w:lvlText w:val="•"/>
      <w:lvlJc w:val="left"/>
      <w:pPr>
        <w:tabs>
          <w:tab w:val="num" w:pos="1440"/>
        </w:tabs>
        <w:ind w:left="1440" w:hanging="360"/>
      </w:pPr>
      <w:rPr>
        <w:rFonts w:ascii="Arial" w:hAnsi="Arial" w:hint="default"/>
      </w:rPr>
    </w:lvl>
    <w:lvl w:ilvl="2" w:tplc="5DA4EEB0" w:tentative="1">
      <w:start w:val="1"/>
      <w:numFmt w:val="bullet"/>
      <w:lvlText w:val="•"/>
      <w:lvlJc w:val="left"/>
      <w:pPr>
        <w:tabs>
          <w:tab w:val="num" w:pos="2160"/>
        </w:tabs>
        <w:ind w:left="2160" w:hanging="360"/>
      </w:pPr>
      <w:rPr>
        <w:rFonts w:ascii="Arial" w:hAnsi="Arial" w:hint="default"/>
      </w:rPr>
    </w:lvl>
    <w:lvl w:ilvl="3" w:tplc="92F66C8C" w:tentative="1">
      <w:start w:val="1"/>
      <w:numFmt w:val="bullet"/>
      <w:lvlText w:val="•"/>
      <w:lvlJc w:val="left"/>
      <w:pPr>
        <w:tabs>
          <w:tab w:val="num" w:pos="2880"/>
        </w:tabs>
        <w:ind w:left="2880" w:hanging="360"/>
      </w:pPr>
      <w:rPr>
        <w:rFonts w:ascii="Arial" w:hAnsi="Arial" w:hint="default"/>
      </w:rPr>
    </w:lvl>
    <w:lvl w:ilvl="4" w:tplc="BB30CFA0" w:tentative="1">
      <w:start w:val="1"/>
      <w:numFmt w:val="bullet"/>
      <w:lvlText w:val="•"/>
      <w:lvlJc w:val="left"/>
      <w:pPr>
        <w:tabs>
          <w:tab w:val="num" w:pos="3600"/>
        </w:tabs>
        <w:ind w:left="3600" w:hanging="360"/>
      </w:pPr>
      <w:rPr>
        <w:rFonts w:ascii="Arial" w:hAnsi="Arial" w:hint="default"/>
      </w:rPr>
    </w:lvl>
    <w:lvl w:ilvl="5" w:tplc="CC8A5032" w:tentative="1">
      <w:start w:val="1"/>
      <w:numFmt w:val="bullet"/>
      <w:lvlText w:val="•"/>
      <w:lvlJc w:val="left"/>
      <w:pPr>
        <w:tabs>
          <w:tab w:val="num" w:pos="4320"/>
        </w:tabs>
        <w:ind w:left="4320" w:hanging="360"/>
      </w:pPr>
      <w:rPr>
        <w:rFonts w:ascii="Arial" w:hAnsi="Arial" w:hint="default"/>
      </w:rPr>
    </w:lvl>
    <w:lvl w:ilvl="6" w:tplc="12AE22DA" w:tentative="1">
      <w:start w:val="1"/>
      <w:numFmt w:val="bullet"/>
      <w:lvlText w:val="•"/>
      <w:lvlJc w:val="left"/>
      <w:pPr>
        <w:tabs>
          <w:tab w:val="num" w:pos="5040"/>
        </w:tabs>
        <w:ind w:left="5040" w:hanging="360"/>
      </w:pPr>
      <w:rPr>
        <w:rFonts w:ascii="Arial" w:hAnsi="Arial" w:hint="default"/>
      </w:rPr>
    </w:lvl>
    <w:lvl w:ilvl="7" w:tplc="58B814C4" w:tentative="1">
      <w:start w:val="1"/>
      <w:numFmt w:val="bullet"/>
      <w:lvlText w:val="•"/>
      <w:lvlJc w:val="left"/>
      <w:pPr>
        <w:tabs>
          <w:tab w:val="num" w:pos="5760"/>
        </w:tabs>
        <w:ind w:left="5760" w:hanging="360"/>
      </w:pPr>
      <w:rPr>
        <w:rFonts w:ascii="Arial" w:hAnsi="Arial" w:hint="default"/>
      </w:rPr>
    </w:lvl>
    <w:lvl w:ilvl="8" w:tplc="13249D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552291"/>
    <w:multiLevelType w:val="hybridMultilevel"/>
    <w:tmpl w:val="970C5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895838"/>
    <w:multiLevelType w:val="hybridMultilevel"/>
    <w:tmpl w:val="095E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D741C0E"/>
    <w:multiLevelType w:val="hybridMultilevel"/>
    <w:tmpl w:val="EFCAD82A"/>
    <w:lvl w:ilvl="0" w:tplc="93BE58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7"/>
  </w:num>
  <w:num w:numId="4">
    <w:abstractNumId w:val="18"/>
    <w:lvlOverride w:ilvl="0">
      <w:startOverride w:val="1"/>
    </w:lvlOverride>
  </w:num>
  <w:num w:numId="5">
    <w:abstractNumId w:val="5"/>
  </w:num>
  <w:num w:numId="6">
    <w:abstractNumId w:val="30"/>
  </w:num>
  <w:num w:numId="7">
    <w:abstractNumId w:val="35"/>
  </w:num>
  <w:num w:numId="8">
    <w:abstractNumId w:val="43"/>
  </w:num>
  <w:num w:numId="9">
    <w:abstractNumId w:val="20"/>
  </w:num>
  <w:num w:numId="10">
    <w:abstractNumId w:val="11"/>
  </w:num>
  <w:num w:numId="11">
    <w:abstractNumId w:val="3"/>
  </w:num>
  <w:num w:numId="12">
    <w:abstractNumId w:val="29"/>
  </w:num>
  <w:num w:numId="13">
    <w:abstractNumId w:val="26"/>
  </w:num>
  <w:num w:numId="14">
    <w:abstractNumId w:val="28"/>
  </w:num>
  <w:num w:numId="15">
    <w:abstractNumId w:val="37"/>
  </w:num>
  <w:num w:numId="16">
    <w:abstractNumId w:val="40"/>
  </w:num>
  <w:num w:numId="17">
    <w:abstractNumId w:val="34"/>
  </w:num>
  <w:num w:numId="18">
    <w:abstractNumId w:val="14"/>
  </w:num>
  <w:num w:numId="19">
    <w:abstractNumId w:val="15"/>
  </w:num>
  <w:num w:numId="20">
    <w:abstractNumId w:val="21"/>
  </w:num>
  <w:num w:numId="21">
    <w:abstractNumId w:val="0"/>
  </w:num>
  <w:num w:numId="22">
    <w:abstractNumId w:val="10"/>
  </w:num>
  <w:num w:numId="23">
    <w:abstractNumId w:val="42"/>
  </w:num>
  <w:num w:numId="24">
    <w:abstractNumId w:val="4"/>
  </w:num>
  <w:num w:numId="25">
    <w:abstractNumId w:val="38"/>
  </w:num>
  <w:num w:numId="26">
    <w:abstractNumId w:val="16"/>
  </w:num>
  <w:num w:numId="27">
    <w:abstractNumId w:val="1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12"/>
  </w:num>
  <w:num w:numId="32">
    <w:abstractNumId w:val="23"/>
  </w:num>
  <w:num w:numId="33">
    <w:abstractNumId w:val="8"/>
  </w:num>
  <w:num w:numId="34">
    <w:abstractNumId w:val="1"/>
  </w:num>
  <w:num w:numId="35">
    <w:abstractNumId w:val="39"/>
  </w:num>
  <w:num w:numId="36">
    <w:abstractNumId w:val="9"/>
  </w:num>
  <w:num w:numId="37">
    <w:abstractNumId w:val="32"/>
  </w:num>
  <w:num w:numId="38">
    <w:abstractNumId w:val="41"/>
  </w:num>
  <w:num w:numId="39">
    <w:abstractNumId w:val="25"/>
  </w:num>
  <w:num w:numId="40">
    <w:abstractNumId w:val="33"/>
  </w:num>
  <w:num w:numId="41">
    <w:abstractNumId w:val="27"/>
  </w:num>
  <w:num w:numId="42">
    <w:abstractNumId w:val="2"/>
  </w:num>
  <w:num w:numId="43">
    <w:abstractNumId w:val="13"/>
  </w:num>
  <w:num w:numId="44">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945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082"/>
    <w:rsid w:val="00001E7C"/>
    <w:rsid w:val="00002934"/>
    <w:rsid w:val="00004F10"/>
    <w:rsid w:val="000122BF"/>
    <w:rsid w:val="000151E4"/>
    <w:rsid w:val="00022FFA"/>
    <w:rsid w:val="00023A88"/>
    <w:rsid w:val="00025D7B"/>
    <w:rsid w:val="000308E2"/>
    <w:rsid w:val="00033B66"/>
    <w:rsid w:val="00036784"/>
    <w:rsid w:val="00037BC2"/>
    <w:rsid w:val="00042A7A"/>
    <w:rsid w:val="00044906"/>
    <w:rsid w:val="00046089"/>
    <w:rsid w:val="0005298E"/>
    <w:rsid w:val="000602D9"/>
    <w:rsid w:val="00061441"/>
    <w:rsid w:val="00063BD1"/>
    <w:rsid w:val="00064320"/>
    <w:rsid w:val="00066002"/>
    <w:rsid w:val="00071072"/>
    <w:rsid w:val="00071DB5"/>
    <w:rsid w:val="0007453D"/>
    <w:rsid w:val="00077DBD"/>
    <w:rsid w:val="000803BC"/>
    <w:rsid w:val="00080853"/>
    <w:rsid w:val="000813A1"/>
    <w:rsid w:val="00083A9B"/>
    <w:rsid w:val="00086105"/>
    <w:rsid w:val="00087181"/>
    <w:rsid w:val="00094DD7"/>
    <w:rsid w:val="0009500F"/>
    <w:rsid w:val="000A010E"/>
    <w:rsid w:val="000A1010"/>
    <w:rsid w:val="000A2A5C"/>
    <w:rsid w:val="000A5D00"/>
    <w:rsid w:val="000A6744"/>
    <w:rsid w:val="000A6850"/>
    <w:rsid w:val="000A7238"/>
    <w:rsid w:val="000A74FC"/>
    <w:rsid w:val="000B1395"/>
    <w:rsid w:val="000B501A"/>
    <w:rsid w:val="000C40B1"/>
    <w:rsid w:val="000C5227"/>
    <w:rsid w:val="000C7B01"/>
    <w:rsid w:val="000D0A76"/>
    <w:rsid w:val="000D2A3F"/>
    <w:rsid w:val="000D6D9B"/>
    <w:rsid w:val="000D7387"/>
    <w:rsid w:val="000E59CC"/>
    <w:rsid w:val="000E67DB"/>
    <w:rsid w:val="000F22CC"/>
    <w:rsid w:val="000F23DD"/>
    <w:rsid w:val="0010063C"/>
    <w:rsid w:val="00100747"/>
    <w:rsid w:val="00102EC1"/>
    <w:rsid w:val="00103872"/>
    <w:rsid w:val="00111158"/>
    <w:rsid w:val="001112C3"/>
    <w:rsid w:val="00111350"/>
    <w:rsid w:val="00111C04"/>
    <w:rsid w:val="001123A8"/>
    <w:rsid w:val="001247D3"/>
    <w:rsid w:val="00124AE2"/>
    <w:rsid w:val="00132216"/>
    <w:rsid w:val="00134748"/>
    <w:rsid w:val="001352B1"/>
    <w:rsid w:val="001357B2"/>
    <w:rsid w:val="0013635C"/>
    <w:rsid w:val="0014067A"/>
    <w:rsid w:val="00144488"/>
    <w:rsid w:val="00144EE8"/>
    <w:rsid w:val="0014527E"/>
    <w:rsid w:val="00146DF6"/>
    <w:rsid w:val="001478DB"/>
    <w:rsid w:val="00151396"/>
    <w:rsid w:val="001514A9"/>
    <w:rsid w:val="00156AB1"/>
    <w:rsid w:val="00161208"/>
    <w:rsid w:val="00161BEC"/>
    <w:rsid w:val="00163CC0"/>
    <w:rsid w:val="001645D7"/>
    <w:rsid w:val="001647D0"/>
    <w:rsid w:val="00165EF0"/>
    <w:rsid w:val="001663A8"/>
    <w:rsid w:val="00167B4D"/>
    <w:rsid w:val="00170BD8"/>
    <w:rsid w:val="00171E3B"/>
    <w:rsid w:val="00172B0F"/>
    <w:rsid w:val="00173493"/>
    <w:rsid w:val="001736D7"/>
    <w:rsid w:val="0017391C"/>
    <w:rsid w:val="0017478F"/>
    <w:rsid w:val="001749BE"/>
    <w:rsid w:val="0017558F"/>
    <w:rsid w:val="00177214"/>
    <w:rsid w:val="00180668"/>
    <w:rsid w:val="00181BD5"/>
    <w:rsid w:val="001827C0"/>
    <w:rsid w:val="00184D02"/>
    <w:rsid w:val="0018551D"/>
    <w:rsid w:val="00186194"/>
    <w:rsid w:val="001876FC"/>
    <w:rsid w:val="001903C2"/>
    <w:rsid w:val="001933BF"/>
    <w:rsid w:val="00194850"/>
    <w:rsid w:val="001951FD"/>
    <w:rsid w:val="0019610B"/>
    <w:rsid w:val="0019684D"/>
    <w:rsid w:val="00196F0D"/>
    <w:rsid w:val="001A22C3"/>
    <w:rsid w:val="001A423A"/>
    <w:rsid w:val="001A43A6"/>
    <w:rsid w:val="001A44A3"/>
    <w:rsid w:val="001A7C38"/>
    <w:rsid w:val="001B06B0"/>
    <w:rsid w:val="001B7E7C"/>
    <w:rsid w:val="001C1CDD"/>
    <w:rsid w:val="001C20A6"/>
    <w:rsid w:val="001D3F2D"/>
    <w:rsid w:val="001D57B3"/>
    <w:rsid w:val="001D7A60"/>
    <w:rsid w:val="001E1166"/>
    <w:rsid w:val="001E3A94"/>
    <w:rsid w:val="001E7AF2"/>
    <w:rsid w:val="001F7BFE"/>
    <w:rsid w:val="001F7C41"/>
    <w:rsid w:val="00200786"/>
    <w:rsid w:val="00202131"/>
    <w:rsid w:val="00202A77"/>
    <w:rsid w:val="00203361"/>
    <w:rsid w:val="002061EA"/>
    <w:rsid w:val="002064B7"/>
    <w:rsid w:val="002107DC"/>
    <w:rsid w:val="00212D36"/>
    <w:rsid w:val="00223075"/>
    <w:rsid w:val="00226C18"/>
    <w:rsid w:val="00227EE9"/>
    <w:rsid w:val="00230422"/>
    <w:rsid w:val="002337E9"/>
    <w:rsid w:val="0024033A"/>
    <w:rsid w:val="00242B31"/>
    <w:rsid w:val="00242BAC"/>
    <w:rsid w:val="002500EF"/>
    <w:rsid w:val="0025155B"/>
    <w:rsid w:val="002527F2"/>
    <w:rsid w:val="00253EA1"/>
    <w:rsid w:val="002578BC"/>
    <w:rsid w:val="00260E91"/>
    <w:rsid w:val="00263ED0"/>
    <w:rsid w:val="0026443A"/>
    <w:rsid w:val="00264C2F"/>
    <w:rsid w:val="00264D6F"/>
    <w:rsid w:val="00271ACC"/>
    <w:rsid w:val="00271CE5"/>
    <w:rsid w:val="00272C4A"/>
    <w:rsid w:val="00274884"/>
    <w:rsid w:val="00275667"/>
    <w:rsid w:val="002757C9"/>
    <w:rsid w:val="002762B6"/>
    <w:rsid w:val="00280EC5"/>
    <w:rsid w:val="0028175F"/>
    <w:rsid w:val="00282020"/>
    <w:rsid w:val="00285BD5"/>
    <w:rsid w:val="00287588"/>
    <w:rsid w:val="00290EB3"/>
    <w:rsid w:val="002952E8"/>
    <w:rsid w:val="00297C88"/>
    <w:rsid w:val="002A14AF"/>
    <w:rsid w:val="002A15F4"/>
    <w:rsid w:val="002A1B3E"/>
    <w:rsid w:val="002A2B69"/>
    <w:rsid w:val="002A3444"/>
    <w:rsid w:val="002A43E1"/>
    <w:rsid w:val="002A5650"/>
    <w:rsid w:val="002A5718"/>
    <w:rsid w:val="002A5A81"/>
    <w:rsid w:val="002A5B52"/>
    <w:rsid w:val="002A6E17"/>
    <w:rsid w:val="002B6426"/>
    <w:rsid w:val="002B6F34"/>
    <w:rsid w:val="002B7D03"/>
    <w:rsid w:val="002B7E59"/>
    <w:rsid w:val="002C1FA5"/>
    <w:rsid w:val="002C2184"/>
    <w:rsid w:val="002C4D6D"/>
    <w:rsid w:val="002C71C1"/>
    <w:rsid w:val="002D5EB8"/>
    <w:rsid w:val="002E2951"/>
    <w:rsid w:val="002E302D"/>
    <w:rsid w:val="002E3727"/>
    <w:rsid w:val="002E3805"/>
    <w:rsid w:val="002E48D9"/>
    <w:rsid w:val="002E4CF4"/>
    <w:rsid w:val="002E62A8"/>
    <w:rsid w:val="002E691A"/>
    <w:rsid w:val="002E740F"/>
    <w:rsid w:val="002F08FC"/>
    <w:rsid w:val="002F35A1"/>
    <w:rsid w:val="002F5110"/>
    <w:rsid w:val="002F5248"/>
    <w:rsid w:val="00300431"/>
    <w:rsid w:val="00301B40"/>
    <w:rsid w:val="0030278A"/>
    <w:rsid w:val="00303E1F"/>
    <w:rsid w:val="00303FF3"/>
    <w:rsid w:val="00304D6D"/>
    <w:rsid w:val="00306186"/>
    <w:rsid w:val="00306811"/>
    <w:rsid w:val="003079D5"/>
    <w:rsid w:val="003079F2"/>
    <w:rsid w:val="00310945"/>
    <w:rsid w:val="00312752"/>
    <w:rsid w:val="00313692"/>
    <w:rsid w:val="00317954"/>
    <w:rsid w:val="00320339"/>
    <w:rsid w:val="00320EAC"/>
    <w:rsid w:val="0032170A"/>
    <w:rsid w:val="003218DA"/>
    <w:rsid w:val="003220A0"/>
    <w:rsid w:val="00324BC1"/>
    <w:rsid w:val="00327364"/>
    <w:rsid w:val="00332884"/>
    <w:rsid w:val="003345C8"/>
    <w:rsid w:val="00340137"/>
    <w:rsid w:val="0034120A"/>
    <w:rsid w:val="00341A09"/>
    <w:rsid w:val="0034217C"/>
    <w:rsid w:val="00343ED8"/>
    <w:rsid w:val="00346B47"/>
    <w:rsid w:val="003505EA"/>
    <w:rsid w:val="003509F6"/>
    <w:rsid w:val="00350CDA"/>
    <w:rsid w:val="00352875"/>
    <w:rsid w:val="00353557"/>
    <w:rsid w:val="00354355"/>
    <w:rsid w:val="00357199"/>
    <w:rsid w:val="003574A8"/>
    <w:rsid w:val="00362779"/>
    <w:rsid w:val="00362DEA"/>
    <w:rsid w:val="003636BF"/>
    <w:rsid w:val="003649A2"/>
    <w:rsid w:val="00367999"/>
    <w:rsid w:val="00371442"/>
    <w:rsid w:val="003717F8"/>
    <w:rsid w:val="003751D6"/>
    <w:rsid w:val="00375609"/>
    <w:rsid w:val="003845B4"/>
    <w:rsid w:val="003849A6"/>
    <w:rsid w:val="00387B1A"/>
    <w:rsid w:val="00391552"/>
    <w:rsid w:val="0039204D"/>
    <w:rsid w:val="0039227F"/>
    <w:rsid w:val="00392DCF"/>
    <w:rsid w:val="003942C7"/>
    <w:rsid w:val="003943B6"/>
    <w:rsid w:val="00395BCF"/>
    <w:rsid w:val="003A26FE"/>
    <w:rsid w:val="003A4BBA"/>
    <w:rsid w:val="003A59AF"/>
    <w:rsid w:val="003A66CC"/>
    <w:rsid w:val="003A7ACB"/>
    <w:rsid w:val="003B14CB"/>
    <w:rsid w:val="003B16B4"/>
    <w:rsid w:val="003B39E4"/>
    <w:rsid w:val="003B471D"/>
    <w:rsid w:val="003B6707"/>
    <w:rsid w:val="003B70B1"/>
    <w:rsid w:val="003C17A0"/>
    <w:rsid w:val="003C1C16"/>
    <w:rsid w:val="003C222C"/>
    <w:rsid w:val="003C2C00"/>
    <w:rsid w:val="003C5EE5"/>
    <w:rsid w:val="003D05BE"/>
    <w:rsid w:val="003D1D90"/>
    <w:rsid w:val="003D1E5B"/>
    <w:rsid w:val="003D34C4"/>
    <w:rsid w:val="003D47DD"/>
    <w:rsid w:val="003D5589"/>
    <w:rsid w:val="003D6109"/>
    <w:rsid w:val="003D7D1B"/>
    <w:rsid w:val="003E022E"/>
    <w:rsid w:val="003E1C74"/>
    <w:rsid w:val="003E3C36"/>
    <w:rsid w:val="003F1734"/>
    <w:rsid w:val="003F489A"/>
    <w:rsid w:val="003F4D18"/>
    <w:rsid w:val="003F716A"/>
    <w:rsid w:val="0040085B"/>
    <w:rsid w:val="00402720"/>
    <w:rsid w:val="00410653"/>
    <w:rsid w:val="0041578C"/>
    <w:rsid w:val="00417247"/>
    <w:rsid w:val="00421ABA"/>
    <w:rsid w:val="00421AE7"/>
    <w:rsid w:val="00421B6F"/>
    <w:rsid w:val="00422068"/>
    <w:rsid w:val="00422311"/>
    <w:rsid w:val="0042256A"/>
    <w:rsid w:val="00423A4E"/>
    <w:rsid w:val="00423E27"/>
    <w:rsid w:val="004243CE"/>
    <w:rsid w:val="00425726"/>
    <w:rsid w:val="0043342D"/>
    <w:rsid w:val="004347AB"/>
    <w:rsid w:val="00437668"/>
    <w:rsid w:val="00440941"/>
    <w:rsid w:val="004451C9"/>
    <w:rsid w:val="00445733"/>
    <w:rsid w:val="0044676E"/>
    <w:rsid w:val="00450E75"/>
    <w:rsid w:val="00452951"/>
    <w:rsid w:val="004558CC"/>
    <w:rsid w:val="004559CD"/>
    <w:rsid w:val="0046376E"/>
    <w:rsid w:val="004657EE"/>
    <w:rsid w:val="00465C9A"/>
    <w:rsid w:val="004663FB"/>
    <w:rsid w:val="004674F1"/>
    <w:rsid w:val="00470341"/>
    <w:rsid w:val="004723EB"/>
    <w:rsid w:val="004740E2"/>
    <w:rsid w:val="004747F3"/>
    <w:rsid w:val="00474DFD"/>
    <w:rsid w:val="0048094A"/>
    <w:rsid w:val="0048239F"/>
    <w:rsid w:val="004828B7"/>
    <w:rsid w:val="0049026E"/>
    <w:rsid w:val="0049286C"/>
    <w:rsid w:val="00495C65"/>
    <w:rsid w:val="00496E74"/>
    <w:rsid w:val="004971F5"/>
    <w:rsid w:val="004A3D55"/>
    <w:rsid w:val="004A50B6"/>
    <w:rsid w:val="004B0E30"/>
    <w:rsid w:val="004B3DB7"/>
    <w:rsid w:val="004C068F"/>
    <w:rsid w:val="004C1963"/>
    <w:rsid w:val="004C20C7"/>
    <w:rsid w:val="004C2563"/>
    <w:rsid w:val="004C42D9"/>
    <w:rsid w:val="004C6081"/>
    <w:rsid w:val="004C624B"/>
    <w:rsid w:val="004C7E98"/>
    <w:rsid w:val="004D352E"/>
    <w:rsid w:val="004E1BD1"/>
    <w:rsid w:val="004E1CC7"/>
    <w:rsid w:val="004E2C72"/>
    <w:rsid w:val="004E3D44"/>
    <w:rsid w:val="004E4A29"/>
    <w:rsid w:val="004E52C1"/>
    <w:rsid w:val="004F0A1D"/>
    <w:rsid w:val="004F0BC0"/>
    <w:rsid w:val="004F2DBE"/>
    <w:rsid w:val="004F628A"/>
    <w:rsid w:val="005020C8"/>
    <w:rsid w:val="00503444"/>
    <w:rsid w:val="00503CF2"/>
    <w:rsid w:val="00505188"/>
    <w:rsid w:val="005069E9"/>
    <w:rsid w:val="005076FB"/>
    <w:rsid w:val="005112F5"/>
    <w:rsid w:val="0051191F"/>
    <w:rsid w:val="00513262"/>
    <w:rsid w:val="00513F68"/>
    <w:rsid w:val="0051406B"/>
    <w:rsid w:val="005149F6"/>
    <w:rsid w:val="0052048B"/>
    <w:rsid w:val="00523B30"/>
    <w:rsid w:val="005243A1"/>
    <w:rsid w:val="00524417"/>
    <w:rsid w:val="00526246"/>
    <w:rsid w:val="005263AD"/>
    <w:rsid w:val="0052686F"/>
    <w:rsid w:val="00526E8C"/>
    <w:rsid w:val="00527DC6"/>
    <w:rsid w:val="00531F9C"/>
    <w:rsid w:val="0053521B"/>
    <w:rsid w:val="00536562"/>
    <w:rsid w:val="00536793"/>
    <w:rsid w:val="00537037"/>
    <w:rsid w:val="00542348"/>
    <w:rsid w:val="005436FA"/>
    <w:rsid w:val="00544BD0"/>
    <w:rsid w:val="00544C9D"/>
    <w:rsid w:val="00547329"/>
    <w:rsid w:val="00550BEB"/>
    <w:rsid w:val="005512E4"/>
    <w:rsid w:val="005515F8"/>
    <w:rsid w:val="0055168F"/>
    <w:rsid w:val="00556D85"/>
    <w:rsid w:val="005602EE"/>
    <w:rsid w:val="00561907"/>
    <w:rsid w:val="005622C8"/>
    <w:rsid w:val="00563DE9"/>
    <w:rsid w:val="005663AD"/>
    <w:rsid w:val="00567106"/>
    <w:rsid w:val="00570422"/>
    <w:rsid w:val="005706F9"/>
    <w:rsid w:val="00571FDA"/>
    <w:rsid w:val="00573BD7"/>
    <w:rsid w:val="005745DE"/>
    <w:rsid w:val="005802B3"/>
    <w:rsid w:val="00582340"/>
    <w:rsid w:val="005830A3"/>
    <w:rsid w:val="00583CD6"/>
    <w:rsid w:val="00585B38"/>
    <w:rsid w:val="00590E62"/>
    <w:rsid w:val="005969A1"/>
    <w:rsid w:val="00597F0B"/>
    <w:rsid w:val="005A4202"/>
    <w:rsid w:val="005B2519"/>
    <w:rsid w:val="005B28CA"/>
    <w:rsid w:val="005B3300"/>
    <w:rsid w:val="005B378B"/>
    <w:rsid w:val="005B3F84"/>
    <w:rsid w:val="005B4546"/>
    <w:rsid w:val="005B4751"/>
    <w:rsid w:val="005B4A66"/>
    <w:rsid w:val="005C1B9F"/>
    <w:rsid w:val="005C5749"/>
    <w:rsid w:val="005C687A"/>
    <w:rsid w:val="005D3E7A"/>
    <w:rsid w:val="005D4A05"/>
    <w:rsid w:val="005D4B00"/>
    <w:rsid w:val="005D52DC"/>
    <w:rsid w:val="005D7478"/>
    <w:rsid w:val="005E1A04"/>
    <w:rsid w:val="005E1D3C"/>
    <w:rsid w:val="005E2A81"/>
    <w:rsid w:val="005E4FB5"/>
    <w:rsid w:val="005E5685"/>
    <w:rsid w:val="005E6C50"/>
    <w:rsid w:val="005E78F8"/>
    <w:rsid w:val="005E7C7A"/>
    <w:rsid w:val="005E7DDF"/>
    <w:rsid w:val="005F1177"/>
    <w:rsid w:val="005F1CAD"/>
    <w:rsid w:val="005F337A"/>
    <w:rsid w:val="005F456B"/>
    <w:rsid w:val="005F4B8F"/>
    <w:rsid w:val="005F5AAB"/>
    <w:rsid w:val="00602432"/>
    <w:rsid w:val="00602ABB"/>
    <w:rsid w:val="00603420"/>
    <w:rsid w:val="00603899"/>
    <w:rsid w:val="00605416"/>
    <w:rsid w:val="0061347D"/>
    <w:rsid w:val="006151CC"/>
    <w:rsid w:val="006170C0"/>
    <w:rsid w:val="00617E2A"/>
    <w:rsid w:val="006201AF"/>
    <w:rsid w:val="00621054"/>
    <w:rsid w:val="00623527"/>
    <w:rsid w:val="00623A14"/>
    <w:rsid w:val="00625AE6"/>
    <w:rsid w:val="006265F9"/>
    <w:rsid w:val="00627AE1"/>
    <w:rsid w:val="0063110D"/>
    <w:rsid w:val="00631D1D"/>
    <w:rsid w:val="00632253"/>
    <w:rsid w:val="00632A35"/>
    <w:rsid w:val="0063387C"/>
    <w:rsid w:val="00633FCA"/>
    <w:rsid w:val="006358C7"/>
    <w:rsid w:val="006414B0"/>
    <w:rsid w:val="00642714"/>
    <w:rsid w:val="006437DA"/>
    <w:rsid w:val="006453DD"/>
    <w:rsid w:val="006455CE"/>
    <w:rsid w:val="00646F52"/>
    <w:rsid w:val="006530BE"/>
    <w:rsid w:val="00655755"/>
    <w:rsid w:val="00655841"/>
    <w:rsid w:val="00660A4C"/>
    <w:rsid w:val="00661A22"/>
    <w:rsid w:val="006623D8"/>
    <w:rsid w:val="006634B1"/>
    <w:rsid w:val="00671DDA"/>
    <w:rsid w:val="00673C93"/>
    <w:rsid w:val="006773ED"/>
    <w:rsid w:val="00677AA6"/>
    <w:rsid w:val="00680540"/>
    <w:rsid w:val="00681142"/>
    <w:rsid w:val="00684AB6"/>
    <w:rsid w:val="00684F28"/>
    <w:rsid w:val="006873A3"/>
    <w:rsid w:val="00693E30"/>
    <w:rsid w:val="00693EF3"/>
    <w:rsid w:val="00695D49"/>
    <w:rsid w:val="00696ADC"/>
    <w:rsid w:val="006A1E6A"/>
    <w:rsid w:val="006A2A45"/>
    <w:rsid w:val="006A7509"/>
    <w:rsid w:val="006B60D7"/>
    <w:rsid w:val="006B71D7"/>
    <w:rsid w:val="006C1DDD"/>
    <w:rsid w:val="006C2859"/>
    <w:rsid w:val="006D2A7C"/>
    <w:rsid w:val="006D4D87"/>
    <w:rsid w:val="006D6D6D"/>
    <w:rsid w:val="006E0B57"/>
    <w:rsid w:val="006E0D78"/>
    <w:rsid w:val="006E0E14"/>
    <w:rsid w:val="006E20E9"/>
    <w:rsid w:val="006E272E"/>
    <w:rsid w:val="006E4485"/>
    <w:rsid w:val="006E5653"/>
    <w:rsid w:val="006E654A"/>
    <w:rsid w:val="006E6586"/>
    <w:rsid w:val="006F4F27"/>
    <w:rsid w:val="006F67B2"/>
    <w:rsid w:val="0070090C"/>
    <w:rsid w:val="00701F25"/>
    <w:rsid w:val="00710F8A"/>
    <w:rsid w:val="00712EAA"/>
    <w:rsid w:val="0071312E"/>
    <w:rsid w:val="0071360D"/>
    <w:rsid w:val="007136DF"/>
    <w:rsid w:val="0072302B"/>
    <w:rsid w:val="0072604E"/>
    <w:rsid w:val="00727795"/>
    <w:rsid w:val="007324B6"/>
    <w:rsid w:val="00733017"/>
    <w:rsid w:val="00734893"/>
    <w:rsid w:val="00737871"/>
    <w:rsid w:val="00741610"/>
    <w:rsid w:val="007454AA"/>
    <w:rsid w:val="00745FBD"/>
    <w:rsid w:val="00750804"/>
    <w:rsid w:val="007523CB"/>
    <w:rsid w:val="00755DCF"/>
    <w:rsid w:val="00755FA1"/>
    <w:rsid w:val="00756597"/>
    <w:rsid w:val="00756A6E"/>
    <w:rsid w:val="00762B02"/>
    <w:rsid w:val="00763DBB"/>
    <w:rsid w:val="00763E14"/>
    <w:rsid w:val="00767464"/>
    <w:rsid w:val="00771A28"/>
    <w:rsid w:val="007809D5"/>
    <w:rsid w:val="007817A0"/>
    <w:rsid w:val="00783310"/>
    <w:rsid w:val="00784323"/>
    <w:rsid w:val="00784FCD"/>
    <w:rsid w:val="00785EA9"/>
    <w:rsid w:val="00787637"/>
    <w:rsid w:val="00787ABA"/>
    <w:rsid w:val="00787BB0"/>
    <w:rsid w:val="007958EE"/>
    <w:rsid w:val="007A3B53"/>
    <w:rsid w:val="007A434B"/>
    <w:rsid w:val="007A4A6D"/>
    <w:rsid w:val="007A56AC"/>
    <w:rsid w:val="007A599F"/>
    <w:rsid w:val="007A6A88"/>
    <w:rsid w:val="007B09B5"/>
    <w:rsid w:val="007B7B23"/>
    <w:rsid w:val="007C2BDE"/>
    <w:rsid w:val="007C3111"/>
    <w:rsid w:val="007C3DB4"/>
    <w:rsid w:val="007C59CE"/>
    <w:rsid w:val="007C5AC5"/>
    <w:rsid w:val="007D1BCF"/>
    <w:rsid w:val="007D75CF"/>
    <w:rsid w:val="007D7FF3"/>
    <w:rsid w:val="007E0440"/>
    <w:rsid w:val="007E58FA"/>
    <w:rsid w:val="007E6DC5"/>
    <w:rsid w:val="007E7A4B"/>
    <w:rsid w:val="007F053D"/>
    <w:rsid w:val="007F3DE4"/>
    <w:rsid w:val="00800AEF"/>
    <w:rsid w:val="00802205"/>
    <w:rsid w:val="0080354E"/>
    <w:rsid w:val="00803804"/>
    <w:rsid w:val="00804453"/>
    <w:rsid w:val="00804CDC"/>
    <w:rsid w:val="00804EE0"/>
    <w:rsid w:val="0080537E"/>
    <w:rsid w:val="00810296"/>
    <w:rsid w:val="0081167A"/>
    <w:rsid w:val="008119AD"/>
    <w:rsid w:val="00812E32"/>
    <w:rsid w:val="00814FD0"/>
    <w:rsid w:val="0082080E"/>
    <w:rsid w:val="00820E41"/>
    <w:rsid w:val="00822DDC"/>
    <w:rsid w:val="00824AB6"/>
    <w:rsid w:val="008265DA"/>
    <w:rsid w:val="00830A24"/>
    <w:rsid w:val="00835818"/>
    <w:rsid w:val="00837B21"/>
    <w:rsid w:val="0084120A"/>
    <w:rsid w:val="00843A8A"/>
    <w:rsid w:val="0084503B"/>
    <w:rsid w:val="00846E7B"/>
    <w:rsid w:val="008501CE"/>
    <w:rsid w:val="00850D93"/>
    <w:rsid w:val="008510CF"/>
    <w:rsid w:val="00851723"/>
    <w:rsid w:val="00856EDE"/>
    <w:rsid w:val="0086231A"/>
    <w:rsid w:val="00866085"/>
    <w:rsid w:val="008716CF"/>
    <w:rsid w:val="00872801"/>
    <w:rsid w:val="008742B2"/>
    <w:rsid w:val="00875EB5"/>
    <w:rsid w:val="008762A6"/>
    <w:rsid w:val="0088043C"/>
    <w:rsid w:val="00884889"/>
    <w:rsid w:val="00884BC6"/>
    <w:rsid w:val="00884D37"/>
    <w:rsid w:val="00885C3C"/>
    <w:rsid w:val="00890237"/>
    <w:rsid w:val="008906C9"/>
    <w:rsid w:val="00890A62"/>
    <w:rsid w:val="00890BBD"/>
    <w:rsid w:val="00890F39"/>
    <w:rsid w:val="00892556"/>
    <w:rsid w:val="008938D0"/>
    <w:rsid w:val="00893AE1"/>
    <w:rsid w:val="00894A35"/>
    <w:rsid w:val="00895099"/>
    <w:rsid w:val="008972DE"/>
    <w:rsid w:val="008A105F"/>
    <w:rsid w:val="008A1D28"/>
    <w:rsid w:val="008A2D01"/>
    <w:rsid w:val="008A5788"/>
    <w:rsid w:val="008A6171"/>
    <w:rsid w:val="008B0850"/>
    <w:rsid w:val="008B4A23"/>
    <w:rsid w:val="008B64A2"/>
    <w:rsid w:val="008B6D9B"/>
    <w:rsid w:val="008B7ECE"/>
    <w:rsid w:val="008C1AA7"/>
    <w:rsid w:val="008C2530"/>
    <w:rsid w:val="008C5738"/>
    <w:rsid w:val="008C5FD7"/>
    <w:rsid w:val="008C7924"/>
    <w:rsid w:val="008D04F0"/>
    <w:rsid w:val="008D0C0D"/>
    <w:rsid w:val="008D17F7"/>
    <w:rsid w:val="008E376A"/>
    <w:rsid w:val="008E4727"/>
    <w:rsid w:val="008E4E39"/>
    <w:rsid w:val="008E72FE"/>
    <w:rsid w:val="008F2308"/>
    <w:rsid w:val="008F2C99"/>
    <w:rsid w:val="008F3500"/>
    <w:rsid w:val="00905EB4"/>
    <w:rsid w:val="00906ECE"/>
    <w:rsid w:val="00913AAF"/>
    <w:rsid w:val="009172FC"/>
    <w:rsid w:val="00923C1B"/>
    <w:rsid w:val="009243B9"/>
    <w:rsid w:val="00924E3C"/>
    <w:rsid w:val="009301B8"/>
    <w:rsid w:val="00930761"/>
    <w:rsid w:val="0093187A"/>
    <w:rsid w:val="009340E3"/>
    <w:rsid w:val="00936B7C"/>
    <w:rsid w:val="009406F2"/>
    <w:rsid w:val="009421FC"/>
    <w:rsid w:val="009424B2"/>
    <w:rsid w:val="00943EB0"/>
    <w:rsid w:val="00945A87"/>
    <w:rsid w:val="00945B56"/>
    <w:rsid w:val="00947FF1"/>
    <w:rsid w:val="00950F8B"/>
    <w:rsid w:val="009534FE"/>
    <w:rsid w:val="0095433E"/>
    <w:rsid w:val="0095750A"/>
    <w:rsid w:val="009606CD"/>
    <w:rsid w:val="009609CF"/>
    <w:rsid w:val="009612BB"/>
    <w:rsid w:val="00961ECB"/>
    <w:rsid w:val="009663D3"/>
    <w:rsid w:val="00966598"/>
    <w:rsid w:val="0097316B"/>
    <w:rsid w:val="00975857"/>
    <w:rsid w:val="0098022F"/>
    <w:rsid w:val="009843EF"/>
    <w:rsid w:val="0098458B"/>
    <w:rsid w:val="0099089B"/>
    <w:rsid w:val="0099522C"/>
    <w:rsid w:val="00995D19"/>
    <w:rsid w:val="00995E38"/>
    <w:rsid w:val="009A0C81"/>
    <w:rsid w:val="009A53F9"/>
    <w:rsid w:val="009B004B"/>
    <w:rsid w:val="009B1BEE"/>
    <w:rsid w:val="009B31D7"/>
    <w:rsid w:val="009B6997"/>
    <w:rsid w:val="009B7DC5"/>
    <w:rsid w:val="009C0073"/>
    <w:rsid w:val="009C0517"/>
    <w:rsid w:val="009C086B"/>
    <w:rsid w:val="009C1274"/>
    <w:rsid w:val="009C5B89"/>
    <w:rsid w:val="009C5CD1"/>
    <w:rsid w:val="009C740A"/>
    <w:rsid w:val="009D0375"/>
    <w:rsid w:val="009D0402"/>
    <w:rsid w:val="009D08CA"/>
    <w:rsid w:val="009D1DEE"/>
    <w:rsid w:val="009D3523"/>
    <w:rsid w:val="009D3C1F"/>
    <w:rsid w:val="009D42D7"/>
    <w:rsid w:val="009D4A4E"/>
    <w:rsid w:val="009D5FB1"/>
    <w:rsid w:val="009D64E4"/>
    <w:rsid w:val="009D7F32"/>
    <w:rsid w:val="009E580D"/>
    <w:rsid w:val="009E6425"/>
    <w:rsid w:val="009E764A"/>
    <w:rsid w:val="009F2C20"/>
    <w:rsid w:val="009F6301"/>
    <w:rsid w:val="009F694A"/>
    <w:rsid w:val="009F6B38"/>
    <w:rsid w:val="00A01151"/>
    <w:rsid w:val="00A015B6"/>
    <w:rsid w:val="00A01DB0"/>
    <w:rsid w:val="00A01E64"/>
    <w:rsid w:val="00A036F2"/>
    <w:rsid w:val="00A0680B"/>
    <w:rsid w:val="00A11E51"/>
    <w:rsid w:val="00A12402"/>
    <w:rsid w:val="00A125C5"/>
    <w:rsid w:val="00A136BA"/>
    <w:rsid w:val="00A13C1E"/>
    <w:rsid w:val="00A16EC2"/>
    <w:rsid w:val="00A1709B"/>
    <w:rsid w:val="00A2451C"/>
    <w:rsid w:val="00A31B7F"/>
    <w:rsid w:val="00A3624C"/>
    <w:rsid w:val="00A41B26"/>
    <w:rsid w:val="00A41DBA"/>
    <w:rsid w:val="00A4566B"/>
    <w:rsid w:val="00A46CDF"/>
    <w:rsid w:val="00A511A0"/>
    <w:rsid w:val="00A52638"/>
    <w:rsid w:val="00A541CE"/>
    <w:rsid w:val="00A54685"/>
    <w:rsid w:val="00A55225"/>
    <w:rsid w:val="00A55D8C"/>
    <w:rsid w:val="00A56F19"/>
    <w:rsid w:val="00A572EC"/>
    <w:rsid w:val="00A578BF"/>
    <w:rsid w:val="00A610DC"/>
    <w:rsid w:val="00A629E2"/>
    <w:rsid w:val="00A644C3"/>
    <w:rsid w:val="00A64E31"/>
    <w:rsid w:val="00A65EE7"/>
    <w:rsid w:val="00A66E3B"/>
    <w:rsid w:val="00A67245"/>
    <w:rsid w:val="00A70133"/>
    <w:rsid w:val="00A7399D"/>
    <w:rsid w:val="00A751E9"/>
    <w:rsid w:val="00A7647C"/>
    <w:rsid w:val="00A770A6"/>
    <w:rsid w:val="00A77411"/>
    <w:rsid w:val="00A77A29"/>
    <w:rsid w:val="00A77F23"/>
    <w:rsid w:val="00A813B1"/>
    <w:rsid w:val="00A83998"/>
    <w:rsid w:val="00A8632B"/>
    <w:rsid w:val="00A87428"/>
    <w:rsid w:val="00A8785A"/>
    <w:rsid w:val="00A90952"/>
    <w:rsid w:val="00A90AB4"/>
    <w:rsid w:val="00A90B8E"/>
    <w:rsid w:val="00A90FF4"/>
    <w:rsid w:val="00A91154"/>
    <w:rsid w:val="00A917A7"/>
    <w:rsid w:val="00A93AAF"/>
    <w:rsid w:val="00A93AFF"/>
    <w:rsid w:val="00A94E8A"/>
    <w:rsid w:val="00A9618B"/>
    <w:rsid w:val="00AA0ACB"/>
    <w:rsid w:val="00AA105C"/>
    <w:rsid w:val="00AA261D"/>
    <w:rsid w:val="00AA2D49"/>
    <w:rsid w:val="00AA2DCF"/>
    <w:rsid w:val="00AA3028"/>
    <w:rsid w:val="00AA35F4"/>
    <w:rsid w:val="00AA44E3"/>
    <w:rsid w:val="00AA795E"/>
    <w:rsid w:val="00AB064F"/>
    <w:rsid w:val="00AB1A6F"/>
    <w:rsid w:val="00AB36C4"/>
    <w:rsid w:val="00AB3F77"/>
    <w:rsid w:val="00AB4D5B"/>
    <w:rsid w:val="00AB5006"/>
    <w:rsid w:val="00AC140F"/>
    <w:rsid w:val="00AC32B2"/>
    <w:rsid w:val="00AC4C47"/>
    <w:rsid w:val="00AC58B5"/>
    <w:rsid w:val="00AC7058"/>
    <w:rsid w:val="00AD07CB"/>
    <w:rsid w:val="00AD24F2"/>
    <w:rsid w:val="00AD30D1"/>
    <w:rsid w:val="00AD3286"/>
    <w:rsid w:val="00AD5860"/>
    <w:rsid w:val="00AD59CE"/>
    <w:rsid w:val="00AE0314"/>
    <w:rsid w:val="00AE0D3E"/>
    <w:rsid w:val="00AE3D33"/>
    <w:rsid w:val="00AF08CD"/>
    <w:rsid w:val="00AF2992"/>
    <w:rsid w:val="00AF33C4"/>
    <w:rsid w:val="00AF49C3"/>
    <w:rsid w:val="00AF6978"/>
    <w:rsid w:val="00AF6E7B"/>
    <w:rsid w:val="00AF70A0"/>
    <w:rsid w:val="00AF78D4"/>
    <w:rsid w:val="00B00CEB"/>
    <w:rsid w:val="00B01660"/>
    <w:rsid w:val="00B0176E"/>
    <w:rsid w:val="00B02924"/>
    <w:rsid w:val="00B0587B"/>
    <w:rsid w:val="00B16CA7"/>
    <w:rsid w:val="00B17141"/>
    <w:rsid w:val="00B20FAE"/>
    <w:rsid w:val="00B229C7"/>
    <w:rsid w:val="00B244E9"/>
    <w:rsid w:val="00B25CF8"/>
    <w:rsid w:val="00B2696A"/>
    <w:rsid w:val="00B2696C"/>
    <w:rsid w:val="00B269E0"/>
    <w:rsid w:val="00B31575"/>
    <w:rsid w:val="00B326EB"/>
    <w:rsid w:val="00B36404"/>
    <w:rsid w:val="00B41FCC"/>
    <w:rsid w:val="00B50D5E"/>
    <w:rsid w:val="00B52DB9"/>
    <w:rsid w:val="00B60C5D"/>
    <w:rsid w:val="00B60D8D"/>
    <w:rsid w:val="00B67D4E"/>
    <w:rsid w:val="00B7274A"/>
    <w:rsid w:val="00B729B0"/>
    <w:rsid w:val="00B72E4F"/>
    <w:rsid w:val="00B7577B"/>
    <w:rsid w:val="00B7580C"/>
    <w:rsid w:val="00B767CA"/>
    <w:rsid w:val="00B8547D"/>
    <w:rsid w:val="00B861EF"/>
    <w:rsid w:val="00B93061"/>
    <w:rsid w:val="00B94DFF"/>
    <w:rsid w:val="00B96A86"/>
    <w:rsid w:val="00B9798F"/>
    <w:rsid w:val="00BA534E"/>
    <w:rsid w:val="00BA65C5"/>
    <w:rsid w:val="00BB26B0"/>
    <w:rsid w:val="00BB3DE2"/>
    <w:rsid w:val="00BB54B4"/>
    <w:rsid w:val="00BC1E58"/>
    <w:rsid w:val="00BC2736"/>
    <w:rsid w:val="00BC3AC3"/>
    <w:rsid w:val="00BD2145"/>
    <w:rsid w:val="00BD4A6D"/>
    <w:rsid w:val="00BD56C7"/>
    <w:rsid w:val="00BD5DE2"/>
    <w:rsid w:val="00BD766F"/>
    <w:rsid w:val="00BE253B"/>
    <w:rsid w:val="00BE48A8"/>
    <w:rsid w:val="00BE5E20"/>
    <w:rsid w:val="00BE5EEC"/>
    <w:rsid w:val="00BF0FE9"/>
    <w:rsid w:val="00BF5EBC"/>
    <w:rsid w:val="00BF6DF2"/>
    <w:rsid w:val="00C01477"/>
    <w:rsid w:val="00C01CE9"/>
    <w:rsid w:val="00C03EB9"/>
    <w:rsid w:val="00C05FAD"/>
    <w:rsid w:val="00C1181D"/>
    <w:rsid w:val="00C11B30"/>
    <w:rsid w:val="00C13AC5"/>
    <w:rsid w:val="00C20DB6"/>
    <w:rsid w:val="00C20E13"/>
    <w:rsid w:val="00C21A4F"/>
    <w:rsid w:val="00C23E14"/>
    <w:rsid w:val="00C24C6B"/>
    <w:rsid w:val="00C24FFB"/>
    <w:rsid w:val="00C250D5"/>
    <w:rsid w:val="00C30552"/>
    <w:rsid w:val="00C3093F"/>
    <w:rsid w:val="00C309B0"/>
    <w:rsid w:val="00C341D9"/>
    <w:rsid w:val="00C3509C"/>
    <w:rsid w:val="00C35666"/>
    <w:rsid w:val="00C3717E"/>
    <w:rsid w:val="00C41961"/>
    <w:rsid w:val="00C425B8"/>
    <w:rsid w:val="00C44C22"/>
    <w:rsid w:val="00C464B1"/>
    <w:rsid w:val="00C46BAD"/>
    <w:rsid w:val="00C479D0"/>
    <w:rsid w:val="00C518DF"/>
    <w:rsid w:val="00C51EA3"/>
    <w:rsid w:val="00C53F66"/>
    <w:rsid w:val="00C56E39"/>
    <w:rsid w:val="00C6061A"/>
    <w:rsid w:val="00C61541"/>
    <w:rsid w:val="00C61A6B"/>
    <w:rsid w:val="00C637FD"/>
    <w:rsid w:val="00C63FC2"/>
    <w:rsid w:val="00C64292"/>
    <w:rsid w:val="00C64E8E"/>
    <w:rsid w:val="00C6541C"/>
    <w:rsid w:val="00C65D25"/>
    <w:rsid w:val="00C66375"/>
    <w:rsid w:val="00C671E5"/>
    <w:rsid w:val="00C71675"/>
    <w:rsid w:val="00C7204F"/>
    <w:rsid w:val="00C7242D"/>
    <w:rsid w:val="00C72EA3"/>
    <w:rsid w:val="00C73357"/>
    <w:rsid w:val="00C737FD"/>
    <w:rsid w:val="00C74192"/>
    <w:rsid w:val="00C75A39"/>
    <w:rsid w:val="00C76894"/>
    <w:rsid w:val="00C812E1"/>
    <w:rsid w:val="00C83421"/>
    <w:rsid w:val="00C86A4F"/>
    <w:rsid w:val="00C86C74"/>
    <w:rsid w:val="00C92898"/>
    <w:rsid w:val="00C935B1"/>
    <w:rsid w:val="00C93ADF"/>
    <w:rsid w:val="00C93B06"/>
    <w:rsid w:val="00C95551"/>
    <w:rsid w:val="00C95F6B"/>
    <w:rsid w:val="00C97285"/>
    <w:rsid w:val="00C97AC8"/>
    <w:rsid w:val="00CA38D6"/>
    <w:rsid w:val="00CA4340"/>
    <w:rsid w:val="00CB009A"/>
    <w:rsid w:val="00CB165F"/>
    <w:rsid w:val="00CB191C"/>
    <w:rsid w:val="00CB2C88"/>
    <w:rsid w:val="00CB5587"/>
    <w:rsid w:val="00CB575E"/>
    <w:rsid w:val="00CC55DD"/>
    <w:rsid w:val="00CC6BF2"/>
    <w:rsid w:val="00CD0E7D"/>
    <w:rsid w:val="00CD5157"/>
    <w:rsid w:val="00CD5E23"/>
    <w:rsid w:val="00CD7617"/>
    <w:rsid w:val="00CE3D88"/>
    <w:rsid w:val="00CE5238"/>
    <w:rsid w:val="00CE7514"/>
    <w:rsid w:val="00CF0E2E"/>
    <w:rsid w:val="00CF2E75"/>
    <w:rsid w:val="00CF352C"/>
    <w:rsid w:val="00CF4242"/>
    <w:rsid w:val="00CF77A2"/>
    <w:rsid w:val="00D02419"/>
    <w:rsid w:val="00D04605"/>
    <w:rsid w:val="00D04E78"/>
    <w:rsid w:val="00D05312"/>
    <w:rsid w:val="00D070CA"/>
    <w:rsid w:val="00D1287C"/>
    <w:rsid w:val="00D15DA9"/>
    <w:rsid w:val="00D17823"/>
    <w:rsid w:val="00D206D4"/>
    <w:rsid w:val="00D21A71"/>
    <w:rsid w:val="00D23515"/>
    <w:rsid w:val="00D248DE"/>
    <w:rsid w:val="00D2728E"/>
    <w:rsid w:val="00D30826"/>
    <w:rsid w:val="00D30B93"/>
    <w:rsid w:val="00D3113E"/>
    <w:rsid w:val="00D42597"/>
    <w:rsid w:val="00D5039D"/>
    <w:rsid w:val="00D54C16"/>
    <w:rsid w:val="00D55778"/>
    <w:rsid w:val="00D57060"/>
    <w:rsid w:val="00D6312D"/>
    <w:rsid w:val="00D63D68"/>
    <w:rsid w:val="00D65130"/>
    <w:rsid w:val="00D657BD"/>
    <w:rsid w:val="00D71A14"/>
    <w:rsid w:val="00D731F3"/>
    <w:rsid w:val="00D7368C"/>
    <w:rsid w:val="00D75D1A"/>
    <w:rsid w:val="00D768C4"/>
    <w:rsid w:val="00D77280"/>
    <w:rsid w:val="00D80074"/>
    <w:rsid w:val="00D81401"/>
    <w:rsid w:val="00D83D12"/>
    <w:rsid w:val="00D8542D"/>
    <w:rsid w:val="00D85B2D"/>
    <w:rsid w:val="00D90FDE"/>
    <w:rsid w:val="00D97984"/>
    <w:rsid w:val="00DA3AA1"/>
    <w:rsid w:val="00DA5C50"/>
    <w:rsid w:val="00DB091E"/>
    <w:rsid w:val="00DB0D9B"/>
    <w:rsid w:val="00DB667F"/>
    <w:rsid w:val="00DB6DC8"/>
    <w:rsid w:val="00DC1BEF"/>
    <w:rsid w:val="00DC2BF7"/>
    <w:rsid w:val="00DC6A71"/>
    <w:rsid w:val="00DC79D5"/>
    <w:rsid w:val="00DD2504"/>
    <w:rsid w:val="00DD3309"/>
    <w:rsid w:val="00DD37D4"/>
    <w:rsid w:val="00DD3970"/>
    <w:rsid w:val="00DE10D0"/>
    <w:rsid w:val="00DE20FF"/>
    <w:rsid w:val="00DE3396"/>
    <w:rsid w:val="00DE775A"/>
    <w:rsid w:val="00DF0E6B"/>
    <w:rsid w:val="00DF7C09"/>
    <w:rsid w:val="00E01330"/>
    <w:rsid w:val="00E01E2C"/>
    <w:rsid w:val="00E0324D"/>
    <w:rsid w:val="00E0357D"/>
    <w:rsid w:val="00E054FE"/>
    <w:rsid w:val="00E05D46"/>
    <w:rsid w:val="00E1160A"/>
    <w:rsid w:val="00E14193"/>
    <w:rsid w:val="00E153D7"/>
    <w:rsid w:val="00E162EF"/>
    <w:rsid w:val="00E16F83"/>
    <w:rsid w:val="00E200EB"/>
    <w:rsid w:val="00E21FF9"/>
    <w:rsid w:val="00E220AB"/>
    <w:rsid w:val="00E33AAC"/>
    <w:rsid w:val="00E34C9E"/>
    <w:rsid w:val="00E34D30"/>
    <w:rsid w:val="00E36580"/>
    <w:rsid w:val="00E52A08"/>
    <w:rsid w:val="00E53443"/>
    <w:rsid w:val="00E5411E"/>
    <w:rsid w:val="00E568FB"/>
    <w:rsid w:val="00E56D78"/>
    <w:rsid w:val="00E621B9"/>
    <w:rsid w:val="00E62B40"/>
    <w:rsid w:val="00E62D4F"/>
    <w:rsid w:val="00E63F80"/>
    <w:rsid w:val="00E70C96"/>
    <w:rsid w:val="00E74EE6"/>
    <w:rsid w:val="00E808C3"/>
    <w:rsid w:val="00E81220"/>
    <w:rsid w:val="00E818A4"/>
    <w:rsid w:val="00E828F9"/>
    <w:rsid w:val="00E83519"/>
    <w:rsid w:val="00E83827"/>
    <w:rsid w:val="00E84CD6"/>
    <w:rsid w:val="00E8771C"/>
    <w:rsid w:val="00E910D0"/>
    <w:rsid w:val="00E950D9"/>
    <w:rsid w:val="00E9513C"/>
    <w:rsid w:val="00E9518E"/>
    <w:rsid w:val="00E95FC6"/>
    <w:rsid w:val="00EA416F"/>
    <w:rsid w:val="00EA49AB"/>
    <w:rsid w:val="00EA5608"/>
    <w:rsid w:val="00EB12E7"/>
    <w:rsid w:val="00EB26BD"/>
    <w:rsid w:val="00EB3B48"/>
    <w:rsid w:val="00EB5E7E"/>
    <w:rsid w:val="00EC13B1"/>
    <w:rsid w:val="00EC5D4F"/>
    <w:rsid w:val="00EC5FD5"/>
    <w:rsid w:val="00ED1776"/>
    <w:rsid w:val="00ED1C3E"/>
    <w:rsid w:val="00ED1E61"/>
    <w:rsid w:val="00EE38FB"/>
    <w:rsid w:val="00EE576C"/>
    <w:rsid w:val="00EE64E9"/>
    <w:rsid w:val="00EF0C51"/>
    <w:rsid w:val="00EF45CE"/>
    <w:rsid w:val="00EF49F9"/>
    <w:rsid w:val="00F0421F"/>
    <w:rsid w:val="00F063BF"/>
    <w:rsid w:val="00F120C8"/>
    <w:rsid w:val="00F1460A"/>
    <w:rsid w:val="00F17CA3"/>
    <w:rsid w:val="00F17F74"/>
    <w:rsid w:val="00F23D25"/>
    <w:rsid w:val="00F240BB"/>
    <w:rsid w:val="00F25AE3"/>
    <w:rsid w:val="00F2660E"/>
    <w:rsid w:val="00F268D3"/>
    <w:rsid w:val="00F276CB"/>
    <w:rsid w:val="00F31558"/>
    <w:rsid w:val="00F31E5E"/>
    <w:rsid w:val="00F32B29"/>
    <w:rsid w:val="00F37BA7"/>
    <w:rsid w:val="00F40CC6"/>
    <w:rsid w:val="00F42B88"/>
    <w:rsid w:val="00F42CD1"/>
    <w:rsid w:val="00F44CF7"/>
    <w:rsid w:val="00F45BB5"/>
    <w:rsid w:val="00F52F2F"/>
    <w:rsid w:val="00F56EE2"/>
    <w:rsid w:val="00F579BC"/>
    <w:rsid w:val="00F57FED"/>
    <w:rsid w:val="00F601E2"/>
    <w:rsid w:val="00F606E3"/>
    <w:rsid w:val="00F64A92"/>
    <w:rsid w:val="00F64D2B"/>
    <w:rsid w:val="00F70360"/>
    <w:rsid w:val="00F753B6"/>
    <w:rsid w:val="00F821BE"/>
    <w:rsid w:val="00F8487F"/>
    <w:rsid w:val="00F86547"/>
    <w:rsid w:val="00F920A1"/>
    <w:rsid w:val="00F970A3"/>
    <w:rsid w:val="00F971F9"/>
    <w:rsid w:val="00FA2386"/>
    <w:rsid w:val="00FA5D13"/>
    <w:rsid w:val="00FA5F40"/>
    <w:rsid w:val="00FA6CE5"/>
    <w:rsid w:val="00FB0964"/>
    <w:rsid w:val="00FB23C7"/>
    <w:rsid w:val="00FB2C8E"/>
    <w:rsid w:val="00FB4781"/>
    <w:rsid w:val="00FB5509"/>
    <w:rsid w:val="00FB5DD1"/>
    <w:rsid w:val="00FC025B"/>
    <w:rsid w:val="00FC2677"/>
    <w:rsid w:val="00FC5690"/>
    <w:rsid w:val="00FD1FE7"/>
    <w:rsid w:val="00FD25EA"/>
    <w:rsid w:val="00FD520D"/>
    <w:rsid w:val="00FD581D"/>
    <w:rsid w:val="00FD6258"/>
    <w:rsid w:val="00FD7C86"/>
    <w:rsid w:val="00FE1B5A"/>
    <w:rsid w:val="00FE22EB"/>
    <w:rsid w:val="00FE3D50"/>
    <w:rsid w:val="00FE4404"/>
    <w:rsid w:val="00FE5C28"/>
    <w:rsid w:val="00FE67D9"/>
    <w:rsid w:val="00FE6B38"/>
    <w:rsid w:val="00FE7B5E"/>
    <w:rsid w:val="00FE7BA1"/>
    <w:rsid w:val="00FF00BD"/>
    <w:rsid w:val="00FF2934"/>
    <w:rsid w:val="00FF4C6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529dba"/>
    </o:shapedefaults>
    <o:shapelayout v:ext="edit">
      <o:idmap v:ext="edit" data="1"/>
    </o:shapelayout>
  </w:shapeDefaults>
  <w:doNotEmbedSmartTags/>
  <w:decimalSymbol w:val=","/>
  <w:listSeparator w:val=";"/>
  <w14:docId w14:val="39A632A8"/>
  <w15:docId w15:val="{0D44A9FF-CF6E-442B-9CD7-DA589857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578C"/>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9B31D7"/>
    <w:pPr>
      <w:keepNext/>
      <w:spacing w:before="240" w:after="60" w:line="240" w:lineRule="auto"/>
      <w:outlineLvl w:val="1"/>
    </w:pPr>
    <w:rPr>
      <w:rFonts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C76894"/>
    <w:pPr>
      <w:numPr>
        <w:numId w:val="12"/>
      </w:numPr>
      <w:jc w:val="both"/>
    </w:pPr>
  </w:style>
  <w:style w:type="character" w:customStyle="1" w:styleId="AlineazaodstavkomZnak">
    <w:name w:val="Alinea za odstavkom Znak"/>
    <w:link w:val="Alineazaodstavkom"/>
    <w:rsid w:val="00C76894"/>
    <w:rPr>
      <w:rFonts w:ascii="Arial" w:hAnsi="Arial"/>
      <w:szCs w:val="24"/>
      <w:lang w:eastAsia="en-US"/>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Sprotnaopomba-besedilo">
    <w:name w:val="footnote text"/>
    <w:aliases w:val=" Char Char,Char Char,Sprotna opomba-besedilo,Char Char Char Char,Sprotna opomba - besedilo Znak1,Sprotna opomba - besedilo Znak Znak2,Sprotna opomba - besedilo Znak1 Znak Znak1,Sprotna opomba - besedilo Znak1 Znak Znak Znak,fn"/>
    <w:basedOn w:val="Navaden"/>
    <w:link w:val="Sprotnaopomba-besediloZnak"/>
    <w:qFormat/>
    <w:rsid w:val="0048094A"/>
    <w:rPr>
      <w:szCs w:val="20"/>
    </w:rPr>
  </w:style>
  <w:style w:type="character" w:customStyle="1" w:styleId="Sprotnaopomba-besediloZnak">
    <w:name w:val="Sprotna opomba - besedilo Znak"/>
    <w:aliases w:val=" Char Char Znak,Char Char Znak,Sprotna opomba-besedilo Znak,Char Char Char Char Znak,Sprotna opomba - besedilo Znak1 Znak,Sprotna opomba - besedilo Znak Znak2 Znak,Sprotna opomba - besedilo Znak1 Znak Znak1 Znak,fn Znak"/>
    <w:link w:val="Sprotnaopomba-besedilo"/>
    <w:rsid w:val="0048094A"/>
    <w:rPr>
      <w:rFonts w:ascii="Arial" w:hAnsi="Arial"/>
      <w:lang w:eastAsia="en-US"/>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Sprotnaopomba-besedilo"/>
    <w:link w:val="OpombepodrtoChar"/>
    <w:qFormat/>
    <w:rsid w:val="000308E2"/>
    <w:rPr>
      <w:sz w:val="18"/>
      <w:szCs w:val="18"/>
    </w:rPr>
  </w:style>
  <w:style w:type="paragraph" w:styleId="Napis">
    <w:name w:val="caption"/>
    <w:aliases w:val="Caption Char1,Caption Char Char"/>
    <w:basedOn w:val="Navaden"/>
    <w:next w:val="Navaden"/>
    <w:link w:val="NapisZnak"/>
    <w:uiPriority w:val="2"/>
    <w:qFormat/>
    <w:rsid w:val="000308E2"/>
    <w:pPr>
      <w:tabs>
        <w:tab w:val="left" w:pos="1701"/>
      </w:tabs>
      <w:spacing w:before="240" w:after="240" w:line="240" w:lineRule="auto"/>
      <w:ind w:left="1701" w:hanging="1701"/>
      <w:jc w:val="both"/>
    </w:pPr>
    <w:rPr>
      <w:rFonts w:cs="Arial"/>
      <w:szCs w:val="20"/>
      <w:lang w:eastAsia="sl-SI"/>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NapisZnak">
    <w:name w:val="Napis Znak"/>
    <w:aliases w:val="Caption Char1 Znak,Caption Char Char Znak"/>
    <w:link w:val="Napis"/>
    <w:uiPriority w:val="2"/>
    <w:locked/>
    <w:rsid w:val="000308E2"/>
    <w:rPr>
      <w:rFonts w:ascii="Arial" w:hAnsi="Arial" w:cs="Arial"/>
    </w:rPr>
  </w:style>
  <w:style w:type="paragraph" w:customStyle="1" w:styleId="Legenda">
    <w:name w:val="Legenda"/>
    <w:basedOn w:val="Navaden"/>
    <w:link w:val="LegendaChar"/>
    <w:qFormat/>
    <w:rsid w:val="000308E2"/>
    <w:pPr>
      <w:spacing w:line="240" w:lineRule="auto"/>
      <w:jc w:val="center"/>
    </w:pPr>
    <w:rPr>
      <w:sz w:val="16"/>
      <w:szCs w:val="16"/>
      <w:lang w:eastAsia="sl-SI"/>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Odstavekseznama">
    <w:name w:val="List Paragraph"/>
    <w:aliases w:val="numbered list"/>
    <w:basedOn w:val="Navaden"/>
    <w:link w:val="OdstavekseznamaZnak"/>
    <w:uiPriority w:val="34"/>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rPr>
  </w:style>
  <w:style w:type="character" w:customStyle="1" w:styleId="OdstavekseznamaZnak">
    <w:name w:val="Odstavek seznama Znak"/>
    <w:aliases w:val="numbered list Znak"/>
    <w:link w:val="Odstavekseznama"/>
    <w:uiPriority w:val="34"/>
    <w:rsid w:val="00303E1F"/>
    <w:rPr>
      <w:sz w:val="24"/>
      <w:lang w:eastAsia="en-US"/>
    </w:rPr>
  </w:style>
  <w:style w:type="paragraph" w:customStyle="1" w:styleId="pravnapodlaga1">
    <w:name w:val="pravnapodlaga1"/>
    <w:basedOn w:val="Navaden"/>
    <w:rsid w:val="00303E1F"/>
    <w:pPr>
      <w:spacing w:before="480" w:line="240" w:lineRule="auto"/>
      <w:ind w:firstLine="1021"/>
      <w:jc w:val="both"/>
    </w:pPr>
    <w:rPr>
      <w:rFonts w:cs="Arial"/>
      <w:sz w:val="22"/>
      <w:szCs w:val="22"/>
      <w:lang w:eastAsia="sl-SI"/>
    </w:rPr>
  </w:style>
  <w:style w:type="paragraph" w:customStyle="1" w:styleId="naslovpredpisa1">
    <w:name w:val="naslovpredpisa1"/>
    <w:basedOn w:val="Navaden"/>
    <w:rsid w:val="005E2A81"/>
    <w:pPr>
      <w:spacing w:line="240" w:lineRule="auto"/>
      <w:jc w:val="center"/>
    </w:pPr>
    <w:rPr>
      <w:rFonts w:cs="Arial"/>
      <w:b/>
      <w:bCs/>
      <w:sz w:val="22"/>
      <w:szCs w:val="22"/>
      <w:lang w:eastAsia="sl-SI"/>
    </w:rPr>
  </w:style>
  <w:style w:type="paragraph" w:styleId="Telobesedila">
    <w:name w:val="Body Text"/>
    <w:basedOn w:val="Navaden"/>
    <w:link w:val="TelobesedilaZnak"/>
    <w:unhideWhenUsed/>
    <w:rsid w:val="002E2951"/>
    <w:pPr>
      <w:spacing w:line="240" w:lineRule="auto"/>
      <w:jc w:val="both"/>
    </w:pPr>
    <w:rPr>
      <w:rFonts w:ascii="Bookman Old Style" w:hAnsi="Bookman Old Style"/>
      <w:sz w:val="22"/>
      <w:szCs w:val="20"/>
      <w:lang w:eastAsia="sl-SI"/>
    </w:rPr>
  </w:style>
  <w:style w:type="character" w:customStyle="1" w:styleId="TelobesedilaZnak">
    <w:name w:val="Telo besedila Znak"/>
    <w:link w:val="Telobesedila"/>
    <w:rsid w:val="002E2951"/>
    <w:rPr>
      <w:rFonts w:ascii="Bookman Old Style" w:hAnsi="Bookman Old Style"/>
      <w:sz w:val="22"/>
    </w:rPr>
  </w:style>
  <w:style w:type="paragraph" w:customStyle="1" w:styleId="tevilnatoka111">
    <w:name w:val="Številčna točka 1.1.1"/>
    <w:basedOn w:val="Navaden"/>
    <w:qFormat/>
    <w:rsid w:val="00DB091E"/>
    <w:pPr>
      <w:widowControl w:val="0"/>
      <w:numPr>
        <w:ilvl w:val="2"/>
        <w:numId w:val="1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DB091E"/>
    <w:pPr>
      <w:numPr>
        <w:numId w:val="13"/>
      </w:numPr>
      <w:spacing w:line="240" w:lineRule="auto"/>
      <w:jc w:val="both"/>
    </w:pPr>
    <w:rPr>
      <w:sz w:val="22"/>
      <w:szCs w:val="22"/>
      <w:lang w:eastAsia="sl-SI"/>
    </w:rPr>
  </w:style>
  <w:style w:type="character" w:customStyle="1" w:styleId="tevilnatokaZnak">
    <w:name w:val="Številčna točka Znak"/>
    <w:link w:val="tevilnatoka"/>
    <w:rsid w:val="00DB091E"/>
    <w:rPr>
      <w:rFonts w:ascii="Arial" w:hAnsi="Arial"/>
      <w:sz w:val="22"/>
      <w:szCs w:val="22"/>
    </w:rPr>
  </w:style>
  <w:style w:type="paragraph" w:customStyle="1" w:styleId="tevilnatoka11Nova">
    <w:name w:val="Številčna točka 1.1 Nova"/>
    <w:basedOn w:val="tevilnatoka"/>
    <w:qFormat/>
    <w:rsid w:val="00DB091E"/>
    <w:pPr>
      <w:numPr>
        <w:ilvl w:val="1"/>
      </w:numPr>
      <w:tabs>
        <w:tab w:val="clear" w:pos="425"/>
        <w:tab w:val="num" w:pos="360"/>
        <w:tab w:val="num" w:pos="1440"/>
      </w:tabs>
      <w:ind w:left="1440" w:hanging="360"/>
    </w:pPr>
  </w:style>
  <w:style w:type="paragraph" w:customStyle="1" w:styleId="len1">
    <w:name w:val="len1"/>
    <w:basedOn w:val="Navaden"/>
    <w:rsid w:val="002500EF"/>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2500EF"/>
    <w:pPr>
      <w:spacing w:before="240" w:line="240" w:lineRule="auto"/>
      <w:ind w:firstLine="1021"/>
      <w:jc w:val="both"/>
    </w:pPr>
    <w:rPr>
      <w:rFonts w:cs="Arial"/>
      <w:sz w:val="22"/>
      <w:szCs w:val="22"/>
      <w:lang w:eastAsia="sl-SI"/>
    </w:rPr>
  </w:style>
  <w:style w:type="paragraph" w:customStyle="1" w:styleId="Default">
    <w:name w:val="Default"/>
    <w:rsid w:val="00A511A0"/>
    <w:pPr>
      <w:autoSpaceDE w:val="0"/>
      <w:autoSpaceDN w:val="0"/>
      <w:adjustRightInd w:val="0"/>
    </w:pPr>
    <w:rPr>
      <w:rFonts w:ascii="Calibri" w:hAnsi="Calibri" w:cs="Calibri"/>
      <w:color w:val="000000"/>
      <w:sz w:val="24"/>
      <w:szCs w:val="24"/>
    </w:rPr>
  </w:style>
  <w:style w:type="paragraph" w:customStyle="1" w:styleId="CharCharCharCharCharCharCharCharCharCharCharChar">
    <w:name w:val="Char Char Char Char Char Char Char Char Char Char Char Char"/>
    <w:basedOn w:val="Navaden"/>
    <w:rsid w:val="003D6109"/>
    <w:pPr>
      <w:spacing w:after="160" w:line="240" w:lineRule="exact"/>
    </w:pPr>
    <w:rPr>
      <w:rFonts w:ascii="Tahoma" w:hAnsi="Tahoma"/>
      <w:szCs w:val="20"/>
      <w:lang w:val="en-US"/>
    </w:rPr>
  </w:style>
  <w:style w:type="paragraph" w:customStyle="1" w:styleId="odstavek">
    <w:name w:val="odstavek"/>
    <w:basedOn w:val="Navaden"/>
    <w:rsid w:val="00646F52"/>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646F52"/>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rsid w:val="00646F52"/>
  </w:style>
  <w:style w:type="paragraph" w:styleId="Navadensplet">
    <w:name w:val="Normal (Web)"/>
    <w:basedOn w:val="Navaden"/>
    <w:uiPriority w:val="99"/>
    <w:unhideWhenUsed/>
    <w:rsid w:val="009F6B38"/>
    <w:pPr>
      <w:spacing w:before="100" w:beforeAutospacing="1" w:after="100" w:afterAutospacing="1" w:line="240" w:lineRule="auto"/>
    </w:pPr>
    <w:rPr>
      <w:rFonts w:ascii="Times New Roman" w:hAnsi="Times New Roman"/>
      <w:sz w:val="24"/>
      <w:lang w:eastAsia="sl-SI"/>
    </w:rPr>
  </w:style>
  <w:style w:type="paragraph" w:customStyle="1" w:styleId="besedilo">
    <w:name w:val="besedilo"/>
    <w:basedOn w:val="Navaden"/>
    <w:link w:val="besediloChar"/>
    <w:qFormat/>
    <w:rsid w:val="008B64A2"/>
    <w:pPr>
      <w:spacing w:line="240" w:lineRule="auto"/>
      <w:jc w:val="both"/>
    </w:pPr>
    <w:rPr>
      <w:rFonts w:eastAsia="Calibri" w:cs="Arial"/>
      <w:bCs/>
      <w:color w:val="000000"/>
      <w:sz w:val="22"/>
      <w:szCs w:val="22"/>
    </w:rPr>
  </w:style>
  <w:style w:type="character" w:customStyle="1" w:styleId="besediloChar">
    <w:name w:val="besedilo Char"/>
    <w:link w:val="besedilo"/>
    <w:locked/>
    <w:rsid w:val="008B64A2"/>
    <w:rPr>
      <w:rFonts w:ascii="Arial" w:eastAsia="Calibri" w:hAnsi="Arial" w:cs="Arial"/>
      <w:bCs/>
      <w:color w:val="000000"/>
      <w:sz w:val="22"/>
      <w:szCs w:val="22"/>
      <w:lang w:eastAsia="en-US"/>
    </w:rPr>
  </w:style>
  <w:style w:type="paragraph" w:customStyle="1" w:styleId="vstavek">
    <w:name w:val="vstavek"/>
    <w:basedOn w:val="besedilo"/>
    <w:link w:val="vstavekChar"/>
    <w:qFormat/>
    <w:rsid w:val="00875EB5"/>
    <w:pPr>
      <w:spacing w:before="20" w:after="20"/>
    </w:pPr>
    <w:rPr>
      <w:rFonts w:cs="Times New Roman"/>
      <w:b/>
      <w:bCs w:val="0"/>
      <w:i/>
      <w:noProof/>
      <w:color w:val="auto"/>
      <w:sz w:val="19"/>
    </w:rPr>
  </w:style>
  <w:style w:type="character" w:customStyle="1" w:styleId="vstavekChar">
    <w:name w:val="vstavek Char"/>
    <w:link w:val="vstavek"/>
    <w:locked/>
    <w:rsid w:val="00875EB5"/>
    <w:rPr>
      <w:rFonts w:ascii="Arial" w:eastAsia="Calibri" w:hAnsi="Arial"/>
      <w:b/>
      <w:i/>
      <w:noProof/>
      <w:sz w:val="19"/>
      <w:szCs w:val="22"/>
      <w:lang w:eastAsia="en-US"/>
    </w:rPr>
  </w:style>
  <w:style w:type="table" w:styleId="Svetlosenenjepoudarek1">
    <w:name w:val="Light Shading Accent 1"/>
    <w:basedOn w:val="Navadnatabela"/>
    <w:uiPriority w:val="60"/>
    <w:rsid w:val="00875EB5"/>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zija">
    <w:name w:val="Revision"/>
    <w:hidden/>
    <w:uiPriority w:val="99"/>
    <w:semiHidden/>
    <w:rsid w:val="006E654A"/>
    <w:rPr>
      <w:rFonts w:ascii="Arial" w:hAnsi="Arial"/>
      <w:szCs w:val="24"/>
      <w:lang w:eastAsia="en-US"/>
    </w:rPr>
  </w:style>
  <w:style w:type="paragraph" w:styleId="Golobesedilo">
    <w:name w:val="Plain Text"/>
    <w:basedOn w:val="Navaden"/>
    <w:link w:val="GolobesediloZnak"/>
    <w:uiPriority w:val="99"/>
    <w:unhideWhenUsed/>
    <w:rsid w:val="00DA3AA1"/>
    <w:pPr>
      <w:spacing w:line="240" w:lineRule="auto"/>
    </w:pPr>
    <w:rPr>
      <w:rFonts w:ascii="Calibri" w:eastAsia="Calibri" w:hAnsi="Calibri"/>
      <w:sz w:val="22"/>
      <w:szCs w:val="22"/>
      <w:lang w:val="en-US"/>
    </w:rPr>
  </w:style>
  <w:style w:type="character" w:customStyle="1" w:styleId="GolobesediloZnak">
    <w:name w:val="Golo besedilo Znak"/>
    <w:link w:val="Golobesedilo"/>
    <w:uiPriority w:val="99"/>
    <w:rsid w:val="00DA3AA1"/>
    <w:rPr>
      <w:rFonts w:ascii="Calibri" w:eastAsia="Calibri" w:hAnsi="Calibri"/>
      <w:sz w:val="22"/>
      <w:szCs w:val="22"/>
    </w:rPr>
  </w:style>
  <w:style w:type="character" w:styleId="Krepko">
    <w:name w:val="Strong"/>
    <w:uiPriority w:val="22"/>
    <w:qFormat/>
    <w:rsid w:val="00111158"/>
    <w:rPr>
      <w:b/>
      <w:bCs/>
    </w:rPr>
  </w:style>
  <w:style w:type="character" w:customStyle="1" w:styleId="Naslov2Znak">
    <w:name w:val="Naslov 2 Znak"/>
    <w:link w:val="Naslov2"/>
    <w:rsid w:val="009B31D7"/>
    <w:rPr>
      <w:rFonts w:ascii="Arial" w:hAnsi="Arial" w:cs="Arial"/>
      <w:b/>
      <w:bCs/>
      <w:i/>
      <w:iCs/>
      <w:sz w:val="28"/>
      <w:szCs w:val="28"/>
      <w:lang w:val="sl-SI" w:eastAsia="sl-SI"/>
    </w:rPr>
  </w:style>
  <w:style w:type="paragraph" w:customStyle="1" w:styleId="CM1">
    <w:name w:val="CM1"/>
    <w:basedOn w:val="Default"/>
    <w:next w:val="Default"/>
    <w:uiPriority w:val="99"/>
    <w:rsid w:val="00B861EF"/>
    <w:rPr>
      <w:rFonts w:ascii="EUAlbertina" w:hAnsi="EUAlbertina" w:cs="Times New Roman"/>
      <w:color w:val="auto"/>
      <w:lang w:val="en-US" w:eastAsia="en-US"/>
    </w:rPr>
  </w:style>
  <w:style w:type="paragraph" w:customStyle="1" w:styleId="CM3">
    <w:name w:val="CM3"/>
    <w:basedOn w:val="Default"/>
    <w:next w:val="Default"/>
    <w:uiPriority w:val="99"/>
    <w:rsid w:val="00B861EF"/>
    <w:rPr>
      <w:rFonts w:ascii="EUAlbertina" w:hAnsi="EUAlbertina" w:cs="Times New Roman"/>
      <w:color w:val="auto"/>
      <w:lang w:val="en-US" w:eastAsia="en-US"/>
    </w:rPr>
  </w:style>
  <w:style w:type="paragraph" w:customStyle="1" w:styleId="CM4">
    <w:name w:val="CM4"/>
    <w:basedOn w:val="Default"/>
    <w:next w:val="Default"/>
    <w:uiPriority w:val="99"/>
    <w:rsid w:val="00B861EF"/>
    <w:rPr>
      <w:rFonts w:ascii="EUAlbertina" w:hAnsi="EUAlbertina" w:cs="Times New Roman"/>
      <w:color w:val="auto"/>
      <w:lang w:val="en-US" w:eastAsia="en-US"/>
    </w:rPr>
  </w:style>
  <w:style w:type="character" w:customStyle="1" w:styleId="FootnoteTextChar">
    <w:name w:val="Footnote Text Char"/>
    <w:aliases w:val=" Char Char Char,Char Char Char,Sprotna opomba-besedilo Char,Char Char Char Char Char,Sprotna opomba - besedilo Znak1 Char,Sprotna opomba - besedilo Znak Znak2 Char,Sprotna opomba - besedilo Znak1 Znak Znak1 Char,fn Char,Footnote Char"/>
    <w:rsid w:val="00FF2934"/>
    <w:rPr>
      <w:rFonts w:ascii="Arial" w:eastAsia="Times New Roman" w:hAnsi="Arial" w:cs="Times New Roman"/>
      <w:sz w:val="20"/>
      <w:szCs w:val="20"/>
    </w:rPr>
  </w:style>
  <w:style w:type="character" w:customStyle="1" w:styleId="CommentTextChar">
    <w:name w:val="Comment Text Char"/>
    <w:uiPriority w:val="99"/>
    <w:semiHidden/>
    <w:rsid w:val="00FF2934"/>
    <w:rPr>
      <w:rFonts w:ascii="Arial" w:hAnsi="Arial"/>
      <w:sz w:val="20"/>
      <w:szCs w:val="20"/>
    </w:rPr>
  </w:style>
  <w:style w:type="paragraph" w:styleId="Brezrazmikov">
    <w:name w:val="No Spacing"/>
    <w:uiPriority w:val="1"/>
    <w:qFormat/>
    <w:rsid w:val="00BF6DF2"/>
    <w:rPr>
      <w:rFonts w:ascii="Calibri" w:eastAsia="Calibri" w:hAnsi="Calibri"/>
      <w:sz w:val="22"/>
      <w:szCs w:val="22"/>
      <w:lang w:eastAsia="en-US"/>
    </w:rPr>
  </w:style>
  <w:style w:type="paragraph" w:customStyle="1" w:styleId="yiv6193742550msonormal">
    <w:name w:val="yiv6193742550msonormal"/>
    <w:basedOn w:val="Navaden"/>
    <w:rsid w:val="0032170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4441">
      <w:bodyDiv w:val="1"/>
      <w:marLeft w:val="0"/>
      <w:marRight w:val="0"/>
      <w:marTop w:val="0"/>
      <w:marBottom w:val="0"/>
      <w:divBdr>
        <w:top w:val="none" w:sz="0" w:space="0" w:color="auto"/>
        <w:left w:val="none" w:sz="0" w:space="0" w:color="auto"/>
        <w:bottom w:val="none" w:sz="0" w:space="0" w:color="auto"/>
        <w:right w:val="none" w:sz="0" w:space="0" w:color="auto"/>
      </w:divBdr>
    </w:div>
    <w:div w:id="325937735">
      <w:bodyDiv w:val="1"/>
      <w:marLeft w:val="0"/>
      <w:marRight w:val="0"/>
      <w:marTop w:val="0"/>
      <w:marBottom w:val="0"/>
      <w:divBdr>
        <w:top w:val="none" w:sz="0" w:space="0" w:color="auto"/>
        <w:left w:val="none" w:sz="0" w:space="0" w:color="auto"/>
        <w:bottom w:val="none" w:sz="0" w:space="0" w:color="auto"/>
        <w:right w:val="none" w:sz="0" w:space="0" w:color="auto"/>
      </w:divBdr>
    </w:div>
    <w:div w:id="334696764">
      <w:bodyDiv w:val="1"/>
      <w:marLeft w:val="0"/>
      <w:marRight w:val="0"/>
      <w:marTop w:val="0"/>
      <w:marBottom w:val="0"/>
      <w:divBdr>
        <w:top w:val="none" w:sz="0" w:space="0" w:color="auto"/>
        <w:left w:val="none" w:sz="0" w:space="0" w:color="auto"/>
        <w:bottom w:val="none" w:sz="0" w:space="0" w:color="auto"/>
        <w:right w:val="none" w:sz="0" w:space="0" w:color="auto"/>
      </w:divBdr>
      <w:divsChild>
        <w:div w:id="762871374">
          <w:marLeft w:val="0"/>
          <w:marRight w:val="0"/>
          <w:marTop w:val="0"/>
          <w:marBottom w:val="0"/>
          <w:divBdr>
            <w:top w:val="none" w:sz="0" w:space="0" w:color="auto"/>
            <w:left w:val="none" w:sz="0" w:space="0" w:color="auto"/>
            <w:bottom w:val="none" w:sz="0" w:space="0" w:color="auto"/>
            <w:right w:val="none" w:sz="0" w:space="0" w:color="auto"/>
          </w:divBdr>
        </w:div>
      </w:divsChild>
    </w:div>
    <w:div w:id="471483235">
      <w:bodyDiv w:val="1"/>
      <w:marLeft w:val="0"/>
      <w:marRight w:val="0"/>
      <w:marTop w:val="0"/>
      <w:marBottom w:val="0"/>
      <w:divBdr>
        <w:top w:val="none" w:sz="0" w:space="0" w:color="auto"/>
        <w:left w:val="none" w:sz="0" w:space="0" w:color="auto"/>
        <w:bottom w:val="none" w:sz="0" w:space="0" w:color="auto"/>
        <w:right w:val="none" w:sz="0" w:space="0" w:color="auto"/>
      </w:divBdr>
    </w:div>
    <w:div w:id="501357204">
      <w:bodyDiv w:val="1"/>
      <w:marLeft w:val="0"/>
      <w:marRight w:val="0"/>
      <w:marTop w:val="0"/>
      <w:marBottom w:val="0"/>
      <w:divBdr>
        <w:top w:val="none" w:sz="0" w:space="0" w:color="auto"/>
        <w:left w:val="none" w:sz="0" w:space="0" w:color="auto"/>
        <w:bottom w:val="none" w:sz="0" w:space="0" w:color="auto"/>
        <w:right w:val="none" w:sz="0" w:space="0" w:color="auto"/>
      </w:divBdr>
    </w:div>
    <w:div w:id="662897393">
      <w:bodyDiv w:val="1"/>
      <w:marLeft w:val="0"/>
      <w:marRight w:val="0"/>
      <w:marTop w:val="0"/>
      <w:marBottom w:val="0"/>
      <w:divBdr>
        <w:top w:val="none" w:sz="0" w:space="0" w:color="auto"/>
        <w:left w:val="none" w:sz="0" w:space="0" w:color="auto"/>
        <w:bottom w:val="none" w:sz="0" w:space="0" w:color="auto"/>
        <w:right w:val="none" w:sz="0" w:space="0" w:color="auto"/>
      </w:divBdr>
      <w:divsChild>
        <w:div w:id="405537213">
          <w:marLeft w:val="0"/>
          <w:marRight w:val="0"/>
          <w:marTop w:val="0"/>
          <w:marBottom w:val="0"/>
          <w:divBdr>
            <w:top w:val="none" w:sz="0" w:space="0" w:color="auto"/>
            <w:left w:val="none" w:sz="0" w:space="0" w:color="auto"/>
            <w:bottom w:val="none" w:sz="0" w:space="0" w:color="auto"/>
            <w:right w:val="none" w:sz="0" w:space="0" w:color="auto"/>
          </w:divBdr>
          <w:divsChild>
            <w:div w:id="264116386">
              <w:marLeft w:val="0"/>
              <w:marRight w:val="0"/>
              <w:marTop w:val="0"/>
              <w:marBottom w:val="0"/>
              <w:divBdr>
                <w:top w:val="none" w:sz="0" w:space="0" w:color="auto"/>
                <w:left w:val="none" w:sz="0" w:space="0" w:color="auto"/>
                <w:bottom w:val="none" w:sz="0" w:space="0" w:color="auto"/>
                <w:right w:val="none" w:sz="0" w:space="0" w:color="auto"/>
              </w:divBdr>
              <w:divsChild>
                <w:div w:id="172037182">
                  <w:marLeft w:val="0"/>
                  <w:marRight w:val="0"/>
                  <w:marTop w:val="0"/>
                  <w:marBottom w:val="0"/>
                  <w:divBdr>
                    <w:top w:val="none" w:sz="0" w:space="0" w:color="auto"/>
                    <w:left w:val="none" w:sz="0" w:space="0" w:color="auto"/>
                    <w:bottom w:val="none" w:sz="0" w:space="0" w:color="auto"/>
                    <w:right w:val="none" w:sz="0" w:space="0" w:color="auto"/>
                  </w:divBdr>
                  <w:divsChild>
                    <w:div w:id="298921160">
                      <w:marLeft w:val="0"/>
                      <w:marRight w:val="0"/>
                      <w:marTop w:val="0"/>
                      <w:marBottom w:val="0"/>
                      <w:divBdr>
                        <w:top w:val="none" w:sz="0" w:space="0" w:color="auto"/>
                        <w:left w:val="none" w:sz="0" w:space="0" w:color="auto"/>
                        <w:bottom w:val="none" w:sz="0" w:space="0" w:color="auto"/>
                        <w:right w:val="none" w:sz="0" w:space="0" w:color="auto"/>
                      </w:divBdr>
                      <w:divsChild>
                        <w:div w:id="730427997">
                          <w:marLeft w:val="0"/>
                          <w:marRight w:val="0"/>
                          <w:marTop w:val="0"/>
                          <w:marBottom w:val="0"/>
                          <w:divBdr>
                            <w:top w:val="none" w:sz="0" w:space="0" w:color="auto"/>
                            <w:left w:val="none" w:sz="0" w:space="0" w:color="auto"/>
                            <w:bottom w:val="none" w:sz="0" w:space="0" w:color="auto"/>
                            <w:right w:val="none" w:sz="0" w:space="0" w:color="auto"/>
                          </w:divBdr>
                          <w:divsChild>
                            <w:div w:id="1469320401">
                              <w:marLeft w:val="0"/>
                              <w:marRight w:val="0"/>
                              <w:marTop w:val="0"/>
                              <w:marBottom w:val="0"/>
                              <w:divBdr>
                                <w:top w:val="none" w:sz="0" w:space="0" w:color="auto"/>
                                <w:left w:val="none" w:sz="0" w:space="0" w:color="auto"/>
                                <w:bottom w:val="none" w:sz="0" w:space="0" w:color="auto"/>
                                <w:right w:val="none" w:sz="0" w:space="0" w:color="auto"/>
                              </w:divBdr>
                              <w:divsChild>
                                <w:div w:id="14269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156090">
      <w:bodyDiv w:val="1"/>
      <w:marLeft w:val="0"/>
      <w:marRight w:val="0"/>
      <w:marTop w:val="0"/>
      <w:marBottom w:val="0"/>
      <w:divBdr>
        <w:top w:val="none" w:sz="0" w:space="0" w:color="auto"/>
        <w:left w:val="none" w:sz="0" w:space="0" w:color="auto"/>
        <w:bottom w:val="none" w:sz="0" w:space="0" w:color="auto"/>
        <w:right w:val="none" w:sz="0" w:space="0" w:color="auto"/>
      </w:divBdr>
      <w:divsChild>
        <w:div w:id="1105610701">
          <w:marLeft w:val="0"/>
          <w:marRight w:val="0"/>
          <w:marTop w:val="0"/>
          <w:marBottom w:val="0"/>
          <w:divBdr>
            <w:top w:val="none" w:sz="0" w:space="0" w:color="auto"/>
            <w:left w:val="none" w:sz="0" w:space="0" w:color="auto"/>
            <w:bottom w:val="none" w:sz="0" w:space="0" w:color="auto"/>
            <w:right w:val="none" w:sz="0" w:space="0" w:color="auto"/>
          </w:divBdr>
          <w:divsChild>
            <w:div w:id="1915771802">
              <w:marLeft w:val="0"/>
              <w:marRight w:val="0"/>
              <w:marTop w:val="0"/>
              <w:marBottom w:val="0"/>
              <w:divBdr>
                <w:top w:val="none" w:sz="0" w:space="0" w:color="auto"/>
                <w:left w:val="none" w:sz="0" w:space="0" w:color="auto"/>
                <w:bottom w:val="none" w:sz="0" w:space="0" w:color="auto"/>
                <w:right w:val="none" w:sz="0" w:space="0" w:color="auto"/>
              </w:divBdr>
              <w:divsChild>
                <w:div w:id="1349136303">
                  <w:marLeft w:val="0"/>
                  <w:marRight w:val="0"/>
                  <w:marTop w:val="0"/>
                  <w:marBottom w:val="0"/>
                  <w:divBdr>
                    <w:top w:val="none" w:sz="0" w:space="0" w:color="auto"/>
                    <w:left w:val="none" w:sz="0" w:space="0" w:color="auto"/>
                    <w:bottom w:val="none" w:sz="0" w:space="0" w:color="auto"/>
                    <w:right w:val="none" w:sz="0" w:space="0" w:color="auto"/>
                  </w:divBdr>
                  <w:divsChild>
                    <w:div w:id="809634108">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sChild>
                            <w:div w:id="1846896708">
                              <w:marLeft w:val="0"/>
                              <w:marRight w:val="0"/>
                              <w:marTop w:val="0"/>
                              <w:marBottom w:val="0"/>
                              <w:divBdr>
                                <w:top w:val="none" w:sz="0" w:space="0" w:color="auto"/>
                                <w:left w:val="none" w:sz="0" w:space="0" w:color="auto"/>
                                <w:bottom w:val="none" w:sz="0" w:space="0" w:color="auto"/>
                                <w:right w:val="none" w:sz="0" w:space="0" w:color="auto"/>
                              </w:divBdr>
                              <w:divsChild>
                                <w:div w:id="1778017777">
                                  <w:marLeft w:val="0"/>
                                  <w:marRight w:val="0"/>
                                  <w:marTop w:val="0"/>
                                  <w:marBottom w:val="0"/>
                                  <w:divBdr>
                                    <w:top w:val="none" w:sz="0" w:space="0" w:color="auto"/>
                                    <w:left w:val="none" w:sz="0" w:space="0" w:color="auto"/>
                                    <w:bottom w:val="none" w:sz="0" w:space="0" w:color="auto"/>
                                    <w:right w:val="none" w:sz="0" w:space="0" w:color="auto"/>
                                  </w:divBdr>
                                  <w:divsChild>
                                    <w:div w:id="1925915797">
                                      <w:marLeft w:val="0"/>
                                      <w:marRight w:val="0"/>
                                      <w:marTop w:val="0"/>
                                      <w:marBottom w:val="0"/>
                                      <w:divBdr>
                                        <w:top w:val="none" w:sz="0" w:space="0" w:color="auto"/>
                                        <w:left w:val="none" w:sz="0" w:space="0" w:color="auto"/>
                                        <w:bottom w:val="none" w:sz="0" w:space="0" w:color="auto"/>
                                        <w:right w:val="none" w:sz="0" w:space="0" w:color="auto"/>
                                      </w:divBdr>
                                      <w:divsChild>
                                        <w:div w:id="320425569">
                                          <w:marLeft w:val="0"/>
                                          <w:marRight w:val="0"/>
                                          <w:marTop w:val="0"/>
                                          <w:marBottom w:val="0"/>
                                          <w:divBdr>
                                            <w:top w:val="none" w:sz="0" w:space="0" w:color="auto"/>
                                            <w:left w:val="none" w:sz="0" w:space="0" w:color="auto"/>
                                            <w:bottom w:val="none" w:sz="0" w:space="0" w:color="auto"/>
                                            <w:right w:val="none" w:sz="0" w:space="0" w:color="auto"/>
                                          </w:divBdr>
                                          <w:divsChild>
                                            <w:div w:id="1007177897">
                                              <w:marLeft w:val="0"/>
                                              <w:marRight w:val="0"/>
                                              <w:marTop w:val="0"/>
                                              <w:marBottom w:val="0"/>
                                              <w:divBdr>
                                                <w:top w:val="none" w:sz="0" w:space="0" w:color="auto"/>
                                                <w:left w:val="none" w:sz="0" w:space="0" w:color="auto"/>
                                                <w:bottom w:val="none" w:sz="0" w:space="0" w:color="auto"/>
                                                <w:right w:val="none" w:sz="0" w:space="0" w:color="auto"/>
                                              </w:divBdr>
                                              <w:divsChild>
                                                <w:div w:id="766997867">
                                                  <w:marLeft w:val="0"/>
                                                  <w:marRight w:val="0"/>
                                                  <w:marTop w:val="15"/>
                                                  <w:marBottom w:val="0"/>
                                                  <w:divBdr>
                                                    <w:top w:val="none" w:sz="0" w:space="0" w:color="auto"/>
                                                    <w:left w:val="none" w:sz="0" w:space="0" w:color="auto"/>
                                                    <w:bottom w:val="none" w:sz="0" w:space="0" w:color="auto"/>
                                                    <w:right w:val="none" w:sz="0" w:space="0" w:color="auto"/>
                                                  </w:divBdr>
                                                  <w:divsChild>
                                                    <w:div w:id="1153595215">
                                                      <w:marLeft w:val="0"/>
                                                      <w:marRight w:val="0"/>
                                                      <w:marTop w:val="0"/>
                                                      <w:marBottom w:val="0"/>
                                                      <w:divBdr>
                                                        <w:top w:val="none" w:sz="0" w:space="0" w:color="auto"/>
                                                        <w:left w:val="none" w:sz="0" w:space="0" w:color="auto"/>
                                                        <w:bottom w:val="none" w:sz="0" w:space="0" w:color="auto"/>
                                                        <w:right w:val="none" w:sz="0" w:space="0" w:color="auto"/>
                                                      </w:divBdr>
                                                      <w:divsChild>
                                                        <w:div w:id="309335094">
                                                          <w:marLeft w:val="0"/>
                                                          <w:marRight w:val="0"/>
                                                          <w:marTop w:val="0"/>
                                                          <w:marBottom w:val="0"/>
                                                          <w:divBdr>
                                                            <w:top w:val="none" w:sz="0" w:space="0" w:color="auto"/>
                                                            <w:left w:val="none" w:sz="0" w:space="0" w:color="auto"/>
                                                            <w:bottom w:val="none" w:sz="0" w:space="0" w:color="auto"/>
                                                            <w:right w:val="none" w:sz="0" w:space="0" w:color="auto"/>
                                                          </w:divBdr>
                                                        </w:div>
                                                        <w:div w:id="439449357">
                                                          <w:marLeft w:val="0"/>
                                                          <w:marRight w:val="0"/>
                                                          <w:marTop w:val="0"/>
                                                          <w:marBottom w:val="0"/>
                                                          <w:divBdr>
                                                            <w:top w:val="none" w:sz="0" w:space="0" w:color="auto"/>
                                                            <w:left w:val="none" w:sz="0" w:space="0" w:color="auto"/>
                                                            <w:bottom w:val="none" w:sz="0" w:space="0" w:color="auto"/>
                                                            <w:right w:val="none" w:sz="0" w:space="0" w:color="auto"/>
                                                          </w:divBdr>
                                                        </w:div>
                                                        <w:div w:id="440957879">
                                                          <w:marLeft w:val="0"/>
                                                          <w:marRight w:val="0"/>
                                                          <w:marTop w:val="0"/>
                                                          <w:marBottom w:val="0"/>
                                                          <w:divBdr>
                                                            <w:top w:val="none" w:sz="0" w:space="0" w:color="auto"/>
                                                            <w:left w:val="none" w:sz="0" w:space="0" w:color="auto"/>
                                                            <w:bottom w:val="none" w:sz="0" w:space="0" w:color="auto"/>
                                                            <w:right w:val="none" w:sz="0" w:space="0" w:color="auto"/>
                                                          </w:divBdr>
                                                        </w:div>
                                                        <w:div w:id="544563639">
                                                          <w:marLeft w:val="0"/>
                                                          <w:marRight w:val="0"/>
                                                          <w:marTop w:val="0"/>
                                                          <w:marBottom w:val="0"/>
                                                          <w:divBdr>
                                                            <w:top w:val="none" w:sz="0" w:space="0" w:color="auto"/>
                                                            <w:left w:val="none" w:sz="0" w:space="0" w:color="auto"/>
                                                            <w:bottom w:val="none" w:sz="0" w:space="0" w:color="auto"/>
                                                            <w:right w:val="none" w:sz="0" w:space="0" w:color="auto"/>
                                                          </w:divBdr>
                                                        </w:div>
                                                        <w:div w:id="591863970">
                                                          <w:marLeft w:val="0"/>
                                                          <w:marRight w:val="0"/>
                                                          <w:marTop w:val="0"/>
                                                          <w:marBottom w:val="0"/>
                                                          <w:divBdr>
                                                            <w:top w:val="none" w:sz="0" w:space="0" w:color="auto"/>
                                                            <w:left w:val="none" w:sz="0" w:space="0" w:color="auto"/>
                                                            <w:bottom w:val="none" w:sz="0" w:space="0" w:color="auto"/>
                                                            <w:right w:val="none" w:sz="0" w:space="0" w:color="auto"/>
                                                          </w:divBdr>
                                                        </w:div>
                                                        <w:div w:id="650017195">
                                                          <w:marLeft w:val="0"/>
                                                          <w:marRight w:val="0"/>
                                                          <w:marTop w:val="0"/>
                                                          <w:marBottom w:val="0"/>
                                                          <w:divBdr>
                                                            <w:top w:val="none" w:sz="0" w:space="0" w:color="auto"/>
                                                            <w:left w:val="none" w:sz="0" w:space="0" w:color="auto"/>
                                                            <w:bottom w:val="none" w:sz="0" w:space="0" w:color="auto"/>
                                                            <w:right w:val="none" w:sz="0" w:space="0" w:color="auto"/>
                                                          </w:divBdr>
                                                        </w:div>
                                                        <w:div w:id="753745648">
                                                          <w:marLeft w:val="0"/>
                                                          <w:marRight w:val="0"/>
                                                          <w:marTop w:val="0"/>
                                                          <w:marBottom w:val="0"/>
                                                          <w:divBdr>
                                                            <w:top w:val="none" w:sz="0" w:space="0" w:color="auto"/>
                                                            <w:left w:val="none" w:sz="0" w:space="0" w:color="auto"/>
                                                            <w:bottom w:val="none" w:sz="0" w:space="0" w:color="auto"/>
                                                            <w:right w:val="none" w:sz="0" w:space="0" w:color="auto"/>
                                                          </w:divBdr>
                                                        </w:div>
                                                        <w:div w:id="999772964">
                                                          <w:marLeft w:val="0"/>
                                                          <w:marRight w:val="0"/>
                                                          <w:marTop w:val="0"/>
                                                          <w:marBottom w:val="0"/>
                                                          <w:divBdr>
                                                            <w:top w:val="none" w:sz="0" w:space="0" w:color="auto"/>
                                                            <w:left w:val="none" w:sz="0" w:space="0" w:color="auto"/>
                                                            <w:bottom w:val="none" w:sz="0" w:space="0" w:color="auto"/>
                                                            <w:right w:val="none" w:sz="0" w:space="0" w:color="auto"/>
                                                          </w:divBdr>
                                                        </w:div>
                                                        <w:div w:id="1172379304">
                                                          <w:marLeft w:val="0"/>
                                                          <w:marRight w:val="0"/>
                                                          <w:marTop w:val="0"/>
                                                          <w:marBottom w:val="0"/>
                                                          <w:divBdr>
                                                            <w:top w:val="none" w:sz="0" w:space="0" w:color="auto"/>
                                                            <w:left w:val="none" w:sz="0" w:space="0" w:color="auto"/>
                                                            <w:bottom w:val="none" w:sz="0" w:space="0" w:color="auto"/>
                                                            <w:right w:val="none" w:sz="0" w:space="0" w:color="auto"/>
                                                          </w:divBdr>
                                                        </w:div>
                                                        <w:div w:id="1268195112">
                                                          <w:marLeft w:val="0"/>
                                                          <w:marRight w:val="0"/>
                                                          <w:marTop w:val="0"/>
                                                          <w:marBottom w:val="0"/>
                                                          <w:divBdr>
                                                            <w:top w:val="none" w:sz="0" w:space="0" w:color="auto"/>
                                                            <w:left w:val="none" w:sz="0" w:space="0" w:color="auto"/>
                                                            <w:bottom w:val="none" w:sz="0" w:space="0" w:color="auto"/>
                                                            <w:right w:val="none" w:sz="0" w:space="0" w:color="auto"/>
                                                          </w:divBdr>
                                                        </w:div>
                                                        <w:div w:id="1325739526">
                                                          <w:marLeft w:val="0"/>
                                                          <w:marRight w:val="0"/>
                                                          <w:marTop w:val="0"/>
                                                          <w:marBottom w:val="0"/>
                                                          <w:divBdr>
                                                            <w:top w:val="none" w:sz="0" w:space="0" w:color="auto"/>
                                                            <w:left w:val="none" w:sz="0" w:space="0" w:color="auto"/>
                                                            <w:bottom w:val="none" w:sz="0" w:space="0" w:color="auto"/>
                                                            <w:right w:val="none" w:sz="0" w:space="0" w:color="auto"/>
                                                          </w:divBdr>
                                                        </w:div>
                                                        <w:div w:id="1341541553">
                                                          <w:marLeft w:val="0"/>
                                                          <w:marRight w:val="0"/>
                                                          <w:marTop w:val="0"/>
                                                          <w:marBottom w:val="0"/>
                                                          <w:divBdr>
                                                            <w:top w:val="none" w:sz="0" w:space="0" w:color="auto"/>
                                                            <w:left w:val="none" w:sz="0" w:space="0" w:color="auto"/>
                                                            <w:bottom w:val="none" w:sz="0" w:space="0" w:color="auto"/>
                                                            <w:right w:val="none" w:sz="0" w:space="0" w:color="auto"/>
                                                          </w:divBdr>
                                                        </w:div>
                                                        <w:div w:id="1439594863">
                                                          <w:marLeft w:val="0"/>
                                                          <w:marRight w:val="0"/>
                                                          <w:marTop w:val="0"/>
                                                          <w:marBottom w:val="0"/>
                                                          <w:divBdr>
                                                            <w:top w:val="none" w:sz="0" w:space="0" w:color="auto"/>
                                                            <w:left w:val="none" w:sz="0" w:space="0" w:color="auto"/>
                                                            <w:bottom w:val="none" w:sz="0" w:space="0" w:color="auto"/>
                                                            <w:right w:val="none" w:sz="0" w:space="0" w:color="auto"/>
                                                          </w:divBdr>
                                                        </w:div>
                                                        <w:div w:id="1460339423">
                                                          <w:marLeft w:val="0"/>
                                                          <w:marRight w:val="0"/>
                                                          <w:marTop w:val="0"/>
                                                          <w:marBottom w:val="0"/>
                                                          <w:divBdr>
                                                            <w:top w:val="none" w:sz="0" w:space="0" w:color="auto"/>
                                                            <w:left w:val="none" w:sz="0" w:space="0" w:color="auto"/>
                                                            <w:bottom w:val="none" w:sz="0" w:space="0" w:color="auto"/>
                                                            <w:right w:val="none" w:sz="0" w:space="0" w:color="auto"/>
                                                          </w:divBdr>
                                                        </w:div>
                                                        <w:div w:id="1493839689">
                                                          <w:marLeft w:val="0"/>
                                                          <w:marRight w:val="0"/>
                                                          <w:marTop w:val="0"/>
                                                          <w:marBottom w:val="0"/>
                                                          <w:divBdr>
                                                            <w:top w:val="none" w:sz="0" w:space="0" w:color="auto"/>
                                                            <w:left w:val="none" w:sz="0" w:space="0" w:color="auto"/>
                                                            <w:bottom w:val="none" w:sz="0" w:space="0" w:color="auto"/>
                                                            <w:right w:val="none" w:sz="0" w:space="0" w:color="auto"/>
                                                          </w:divBdr>
                                                        </w:div>
                                                        <w:div w:id="1590037201">
                                                          <w:marLeft w:val="0"/>
                                                          <w:marRight w:val="0"/>
                                                          <w:marTop w:val="0"/>
                                                          <w:marBottom w:val="0"/>
                                                          <w:divBdr>
                                                            <w:top w:val="none" w:sz="0" w:space="0" w:color="auto"/>
                                                            <w:left w:val="none" w:sz="0" w:space="0" w:color="auto"/>
                                                            <w:bottom w:val="none" w:sz="0" w:space="0" w:color="auto"/>
                                                            <w:right w:val="none" w:sz="0" w:space="0" w:color="auto"/>
                                                          </w:divBdr>
                                                        </w:div>
                                                        <w:div w:id="1616598025">
                                                          <w:marLeft w:val="0"/>
                                                          <w:marRight w:val="0"/>
                                                          <w:marTop w:val="0"/>
                                                          <w:marBottom w:val="0"/>
                                                          <w:divBdr>
                                                            <w:top w:val="none" w:sz="0" w:space="0" w:color="auto"/>
                                                            <w:left w:val="none" w:sz="0" w:space="0" w:color="auto"/>
                                                            <w:bottom w:val="none" w:sz="0" w:space="0" w:color="auto"/>
                                                            <w:right w:val="none" w:sz="0" w:space="0" w:color="auto"/>
                                                          </w:divBdr>
                                                        </w:div>
                                                        <w:div w:id="1803305497">
                                                          <w:marLeft w:val="0"/>
                                                          <w:marRight w:val="0"/>
                                                          <w:marTop w:val="0"/>
                                                          <w:marBottom w:val="0"/>
                                                          <w:divBdr>
                                                            <w:top w:val="none" w:sz="0" w:space="0" w:color="auto"/>
                                                            <w:left w:val="none" w:sz="0" w:space="0" w:color="auto"/>
                                                            <w:bottom w:val="none" w:sz="0" w:space="0" w:color="auto"/>
                                                            <w:right w:val="none" w:sz="0" w:space="0" w:color="auto"/>
                                                          </w:divBdr>
                                                        </w:div>
                                                        <w:div w:id="1807971859">
                                                          <w:marLeft w:val="0"/>
                                                          <w:marRight w:val="0"/>
                                                          <w:marTop w:val="0"/>
                                                          <w:marBottom w:val="0"/>
                                                          <w:divBdr>
                                                            <w:top w:val="none" w:sz="0" w:space="0" w:color="auto"/>
                                                            <w:left w:val="none" w:sz="0" w:space="0" w:color="auto"/>
                                                            <w:bottom w:val="none" w:sz="0" w:space="0" w:color="auto"/>
                                                            <w:right w:val="none" w:sz="0" w:space="0" w:color="auto"/>
                                                          </w:divBdr>
                                                        </w:div>
                                                        <w:div w:id="1827356185">
                                                          <w:marLeft w:val="0"/>
                                                          <w:marRight w:val="0"/>
                                                          <w:marTop w:val="0"/>
                                                          <w:marBottom w:val="0"/>
                                                          <w:divBdr>
                                                            <w:top w:val="none" w:sz="0" w:space="0" w:color="auto"/>
                                                            <w:left w:val="none" w:sz="0" w:space="0" w:color="auto"/>
                                                            <w:bottom w:val="none" w:sz="0" w:space="0" w:color="auto"/>
                                                            <w:right w:val="none" w:sz="0" w:space="0" w:color="auto"/>
                                                          </w:divBdr>
                                                        </w:div>
                                                        <w:div w:id="1887987753">
                                                          <w:marLeft w:val="0"/>
                                                          <w:marRight w:val="0"/>
                                                          <w:marTop w:val="0"/>
                                                          <w:marBottom w:val="0"/>
                                                          <w:divBdr>
                                                            <w:top w:val="none" w:sz="0" w:space="0" w:color="auto"/>
                                                            <w:left w:val="none" w:sz="0" w:space="0" w:color="auto"/>
                                                            <w:bottom w:val="none" w:sz="0" w:space="0" w:color="auto"/>
                                                            <w:right w:val="none" w:sz="0" w:space="0" w:color="auto"/>
                                                          </w:divBdr>
                                                        </w:div>
                                                        <w:div w:id="1957639918">
                                                          <w:marLeft w:val="0"/>
                                                          <w:marRight w:val="0"/>
                                                          <w:marTop w:val="0"/>
                                                          <w:marBottom w:val="0"/>
                                                          <w:divBdr>
                                                            <w:top w:val="none" w:sz="0" w:space="0" w:color="auto"/>
                                                            <w:left w:val="none" w:sz="0" w:space="0" w:color="auto"/>
                                                            <w:bottom w:val="none" w:sz="0" w:space="0" w:color="auto"/>
                                                            <w:right w:val="none" w:sz="0" w:space="0" w:color="auto"/>
                                                          </w:divBdr>
                                                        </w:div>
                                                        <w:div w:id="199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468810">
      <w:bodyDiv w:val="1"/>
      <w:marLeft w:val="0"/>
      <w:marRight w:val="0"/>
      <w:marTop w:val="0"/>
      <w:marBottom w:val="0"/>
      <w:divBdr>
        <w:top w:val="none" w:sz="0" w:space="0" w:color="auto"/>
        <w:left w:val="none" w:sz="0" w:space="0" w:color="auto"/>
        <w:bottom w:val="none" w:sz="0" w:space="0" w:color="auto"/>
        <w:right w:val="none" w:sz="0" w:space="0" w:color="auto"/>
      </w:divBdr>
    </w:div>
    <w:div w:id="784614906">
      <w:bodyDiv w:val="1"/>
      <w:marLeft w:val="0"/>
      <w:marRight w:val="0"/>
      <w:marTop w:val="0"/>
      <w:marBottom w:val="0"/>
      <w:divBdr>
        <w:top w:val="none" w:sz="0" w:space="0" w:color="auto"/>
        <w:left w:val="none" w:sz="0" w:space="0" w:color="auto"/>
        <w:bottom w:val="none" w:sz="0" w:space="0" w:color="auto"/>
        <w:right w:val="none" w:sz="0" w:space="0" w:color="auto"/>
      </w:divBdr>
    </w:div>
    <w:div w:id="809515144">
      <w:bodyDiv w:val="1"/>
      <w:marLeft w:val="0"/>
      <w:marRight w:val="0"/>
      <w:marTop w:val="0"/>
      <w:marBottom w:val="0"/>
      <w:divBdr>
        <w:top w:val="none" w:sz="0" w:space="0" w:color="auto"/>
        <w:left w:val="none" w:sz="0" w:space="0" w:color="auto"/>
        <w:bottom w:val="none" w:sz="0" w:space="0" w:color="auto"/>
        <w:right w:val="none" w:sz="0" w:space="0" w:color="auto"/>
      </w:divBdr>
    </w:div>
    <w:div w:id="944847049">
      <w:bodyDiv w:val="1"/>
      <w:marLeft w:val="0"/>
      <w:marRight w:val="0"/>
      <w:marTop w:val="0"/>
      <w:marBottom w:val="0"/>
      <w:divBdr>
        <w:top w:val="none" w:sz="0" w:space="0" w:color="auto"/>
        <w:left w:val="none" w:sz="0" w:space="0" w:color="auto"/>
        <w:bottom w:val="none" w:sz="0" w:space="0" w:color="auto"/>
        <w:right w:val="none" w:sz="0" w:space="0" w:color="auto"/>
      </w:divBdr>
    </w:div>
    <w:div w:id="957418567">
      <w:bodyDiv w:val="1"/>
      <w:marLeft w:val="0"/>
      <w:marRight w:val="0"/>
      <w:marTop w:val="0"/>
      <w:marBottom w:val="0"/>
      <w:divBdr>
        <w:top w:val="none" w:sz="0" w:space="0" w:color="auto"/>
        <w:left w:val="none" w:sz="0" w:space="0" w:color="auto"/>
        <w:bottom w:val="none" w:sz="0" w:space="0" w:color="auto"/>
        <w:right w:val="none" w:sz="0" w:space="0" w:color="auto"/>
      </w:divBdr>
      <w:divsChild>
        <w:div w:id="720252394">
          <w:marLeft w:val="547"/>
          <w:marRight w:val="0"/>
          <w:marTop w:val="86"/>
          <w:marBottom w:val="0"/>
          <w:divBdr>
            <w:top w:val="none" w:sz="0" w:space="0" w:color="auto"/>
            <w:left w:val="none" w:sz="0" w:space="0" w:color="auto"/>
            <w:bottom w:val="none" w:sz="0" w:space="0" w:color="auto"/>
            <w:right w:val="none" w:sz="0" w:space="0" w:color="auto"/>
          </w:divBdr>
        </w:div>
        <w:div w:id="1368023184">
          <w:marLeft w:val="547"/>
          <w:marRight w:val="0"/>
          <w:marTop w:val="96"/>
          <w:marBottom w:val="0"/>
          <w:divBdr>
            <w:top w:val="none" w:sz="0" w:space="0" w:color="auto"/>
            <w:left w:val="none" w:sz="0" w:space="0" w:color="auto"/>
            <w:bottom w:val="none" w:sz="0" w:space="0" w:color="auto"/>
            <w:right w:val="none" w:sz="0" w:space="0" w:color="auto"/>
          </w:divBdr>
        </w:div>
        <w:div w:id="1371881126">
          <w:marLeft w:val="547"/>
          <w:marRight w:val="0"/>
          <w:marTop w:val="86"/>
          <w:marBottom w:val="0"/>
          <w:divBdr>
            <w:top w:val="none" w:sz="0" w:space="0" w:color="auto"/>
            <w:left w:val="none" w:sz="0" w:space="0" w:color="auto"/>
            <w:bottom w:val="none" w:sz="0" w:space="0" w:color="auto"/>
            <w:right w:val="none" w:sz="0" w:space="0" w:color="auto"/>
          </w:divBdr>
        </w:div>
        <w:div w:id="1449467970">
          <w:marLeft w:val="547"/>
          <w:marRight w:val="0"/>
          <w:marTop w:val="86"/>
          <w:marBottom w:val="0"/>
          <w:divBdr>
            <w:top w:val="none" w:sz="0" w:space="0" w:color="auto"/>
            <w:left w:val="none" w:sz="0" w:space="0" w:color="auto"/>
            <w:bottom w:val="none" w:sz="0" w:space="0" w:color="auto"/>
            <w:right w:val="none" w:sz="0" w:space="0" w:color="auto"/>
          </w:divBdr>
        </w:div>
        <w:div w:id="1497266152">
          <w:marLeft w:val="547"/>
          <w:marRight w:val="0"/>
          <w:marTop w:val="96"/>
          <w:marBottom w:val="0"/>
          <w:divBdr>
            <w:top w:val="none" w:sz="0" w:space="0" w:color="auto"/>
            <w:left w:val="none" w:sz="0" w:space="0" w:color="auto"/>
            <w:bottom w:val="none" w:sz="0" w:space="0" w:color="auto"/>
            <w:right w:val="none" w:sz="0" w:space="0" w:color="auto"/>
          </w:divBdr>
        </w:div>
        <w:div w:id="1786388905">
          <w:marLeft w:val="547"/>
          <w:marRight w:val="0"/>
          <w:marTop w:val="96"/>
          <w:marBottom w:val="0"/>
          <w:divBdr>
            <w:top w:val="none" w:sz="0" w:space="0" w:color="auto"/>
            <w:left w:val="none" w:sz="0" w:space="0" w:color="auto"/>
            <w:bottom w:val="none" w:sz="0" w:space="0" w:color="auto"/>
            <w:right w:val="none" w:sz="0" w:space="0" w:color="auto"/>
          </w:divBdr>
        </w:div>
        <w:div w:id="1811707021">
          <w:marLeft w:val="547"/>
          <w:marRight w:val="0"/>
          <w:marTop w:val="86"/>
          <w:marBottom w:val="0"/>
          <w:divBdr>
            <w:top w:val="none" w:sz="0" w:space="0" w:color="auto"/>
            <w:left w:val="none" w:sz="0" w:space="0" w:color="auto"/>
            <w:bottom w:val="none" w:sz="0" w:space="0" w:color="auto"/>
            <w:right w:val="none" w:sz="0" w:space="0" w:color="auto"/>
          </w:divBdr>
        </w:div>
        <w:div w:id="2090730081">
          <w:marLeft w:val="547"/>
          <w:marRight w:val="0"/>
          <w:marTop w:val="86"/>
          <w:marBottom w:val="0"/>
          <w:divBdr>
            <w:top w:val="none" w:sz="0" w:space="0" w:color="auto"/>
            <w:left w:val="none" w:sz="0" w:space="0" w:color="auto"/>
            <w:bottom w:val="none" w:sz="0" w:space="0" w:color="auto"/>
            <w:right w:val="none" w:sz="0" w:space="0" w:color="auto"/>
          </w:divBdr>
        </w:div>
      </w:divsChild>
    </w:div>
    <w:div w:id="1028144456">
      <w:bodyDiv w:val="1"/>
      <w:marLeft w:val="0"/>
      <w:marRight w:val="0"/>
      <w:marTop w:val="0"/>
      <w:marBottom w:val="0"/>
      <w:divBdr>
        <w:top w:val="none" w:sz="0" w:space="0" w:color="auto"/>
        <w:left w:val="none" w:sz="0" w:space="0" w:color="auto"/>
        <w:bottom w:val="none" w:sz="0" w:space="0" w:color="auto"/>
        <w:right w:val="none" w:sz="0" w:space="0" w:color="auto"/>
      </w:divBdr>
    </w:div>
    <w:div w:id="1111902218">
      <w:bodyDiv w:val="1"/>
      <w:marLeft w:val="0"/>
      <w:marRight w:val="0"/>
      <w:marTop w:val="0"/>
      <w:marBottom w:val="0"/>
      <w:divBdr>
        <w:top w:val="none" w:sz="0" w:space="0" w:color="auto"/>
        <w:left w:val="none" w:sz="0" w:space="0" w:color="auto"/>
        <w:bottom w:val="none" w:sz="0" w:space="0" w:color="auto"/>
        <w:right w:val="none" w:sz="0" w:space="0" w:color="auto"/>
      </w:divBdr>
    </w:div>
    <w:div w:id="1152527206">
      <w:bodyDiv w:val="1"/>
      <w:marLeft w:val="0"/>
      <w:marRight w:val="0"/>
      <w:marTop w:val="0"/>
      <w:marBottom w:val="0"/>
      <w:divBdr>
        <w:top w:val="none" w:sz="0" w:space="0" w:color="auto"/>
        <w:left w:val="none" w:sz="0" w:space="0" w:color="auto"/>
        <w:bottom w:val="none" w:sz="0" w:space="0" w:color="auto"/>
        <w:right w:val="none" w:sz="0" w:space="0" w:color="auto"/>
      </w:divBdr>
    </w:div>
    <w:div w:id="1202791046">
      <w:bodyDiv w:val="1"/>
      <w:marLeft w:val="0"/>
      <w:marRight w:val="0"/>
      <w:marTop w:val="0"/>
      <w:marBottom w:val="0"/>
      <w:divBdr>
        <w:top w:val="none" w:sz="0" w:space="0" w:color="auto"/>
        <w:left w:val="none" w:sz="0" w:space="0" w:color="auto"/>
        <w:bottom w:val="none" w:sz="0" w:space="0" w:color="auto"/>
        <w:right w:val="none" w:sz="0" w:space="0" w:color="auto"/>
      </w:divBdr>
    </w:div>
    <w:div w:id="1225917192">
      <w:bodyDiv w:val="1"/>
      <w:marLeft w:val="0"/>
      <w:marRight w:val="0"/>
      <w:marTop w:val="0"/>
      <w:marBottom w:val="0"/>
      <w:divBdr>
        <w:top w:val="none" w:sz="0" w:space="0" w:color="auto"/>
        <w:left w:val="none" w:sz="0" w:space="0" w:color="auto"/>
        <w:bottom w:val="none" w:sz="0" w:space="0" w:color="auto"/>
        <w:right w:val="none" w:sz="0" w:space="0" w:color="auto"/>
      </w:divBdr>
    </w:div>
    <w:div w:id="1227374134">
      <w:bodyDiv w:val="1"/>
      <w:marLeft w:val="0"/>
      <w:marRight w:val="0"/>
      <w:marTop w:val="0"/>
      <w:marBottom w:val="0"/>
      <w:divBdr>
        <w:top w:val="none" w:sz="0" w:space="0" w:color="auto"/>
        <w:left w:val="none" w:sz="0" w:space="0" w:color="auto"/>
        <w:bottom w:val="none" w:sz="0" w:space="0" w:color="auto"/>
        <w:right w:val="none" w:sz="0" w:space="0" w:color="auto"/>
      </w:divBdr>
    </w:div>
    <w:div w:id="1234852296">
      <w:bodyDiv w:val="1"/>
      <w:marLeft w:val="0"/>
      <w:marRight w:val="0"/>
      <w:marTop w:val="0"/>
      <w:marBottom w:val="0"/>
      <w:divBdr>
        <w:top w:val="none" w:sz="0" w:space="0" w:color="auto"/>
        <w:left w:val="none" w:sz="0" w:space="0" w:color="auto"/>
        <w:bottom w:val="none" w:sz="0" w:space="0" w:color="auto"/>
        <w:right w:val="none" w:sz="0" w:space="0" w:color="auto"/>
      </w:divBdr>
    </w:div>
    <w:div w:id="1290162549">
      <w:bodyDiv w:val="1"/>
      <w:marLeft w:val="0"/>
      <w:marRight w:val="0"/>
      <w:marTop w:val="0"/>
      <w:marBottom w:val="0"/>
      <w:divBdr>
        <w:top w:val="none" w:sz="0" w:space="0" w:color="auto"/>
        <w:left w:val="none" w:sz="0" w:space="0" w:color="auto"/>
        <w:bottom w:val="none" w:sz="0" w:space="0" w:color="auto"/>
        <w:right w:val="none" w:sz="0" w:space="0" w:color="auto"/>
      </w:divBdr>
    </w:div>
    <w:div w:id="1330981592">
      <w:bodyDiv w:val="1"/>
      <w:marLeft w:val="0"/>
      <w:marRight w:val="0"/>
      <w:marTop w:val="0"/>
      <w:marBottom w:val="0"/>
      <w:divBdr>
        <w:top w:val="none" w:sz="0" w:space="0" w:color="auto"/>
        <w:left w:val="none" w:sz="0" w:space="0" w:color="auto"/>
        <w:bottom w:val="none" w:sz="0" w:space="0" w:color="auto"/>
        <w:right w:val="none" w:sz="0" w:space="0" w:color="auto"/>
      </w:divBdr>
      <w:divsChild>
        <w:div w:id="1986355466">
          <w:marLeft w:val="0"/>
          <w:marRight w:val="0"/>
          <w:marTop w:val="0"/>
          <w:marBottom w:val="0"/>
          <w:divBdr>
            <w:top w:val="none" w:sz="0" w:space="0" w:color="auto"/>
            <w:left w:val="none" w:sz="0" w:space="0" w:color="auto"/>
            <w:bottom w:val="none" w:sz="0" w:space="0" w:color="auto"/>
            <w:right w:val="none" w:sz="0" w:space="0" w:color="auto"/>
          </w:divBdr>
          <w:divsChild>
            <w:div w:id="64229951">
              <w:marLeft w:val="0"/>
              <w:marRight w:val="0"/>
              <w:marTop w:val="0"/>
              <w:marBottom w:val="0"/>
              <w:divBdr>
                <w:top w:val="none" w:sz="0" w:space="0" w:color="auto"/>
                <w:left w:val="none" w:sz="0" w:space="0" w:color="auto"/>
                <w:bottom w:val="none" w:sz="0" w:space="0" w:color="auto"/>
                <w:right w:val="none" w:sz="0" w:space="0" w:color="auto"/>
              </w:divBdr>
              <w:divsChild>
                <w:div w:id="67071684">
                  <w:marLeft w:val="0"/>
                  <w:marRight w:val="0"/>
                  <w:marTop w:val="0"/>
                  <w:marBottom w:val="0"/>
                  <w:divBdr>
                    <w:top w:val="none" w:sz="0" w:space="0" w:color="auto"/>
                    <w:left w:val="none" w:sz="0" w:space="0" w:color="auto"/>
                    <w:bottom w:val="none" w:sz="0" w:space="0" w:color="auto"/>
                    <w:right w:val="none" w:sz="0" w:space="0" w:color="auto"/>
                  </w:divBdr>
                  <w:divsChild>
                    <w:div w:id="2076855935">
                      <w:marLeft w:val="0"/>
                      <w:marRight w:val="0"/>
                      <w:marTop w:val="0"/>
                      <w:marBottom w:val="0"/>
                      <w:divBdr>
                        <w:top w:val="none" w:sz="0" w:space="0" w:color="auto"/>
                        <w:left w:val="none" w:sz="0" w:space="0" w:color="auto"/>
                        <w:bottom w:val="none" w:sz="0" w:space="0" w:color="auto"/>
                        <w:right w:val="none" w:sz="0" w:space="0" w:color="auto"/>
                      </w:divBdr>
                      <w:divsChild>
                        <w:div w:id="694040213">
                          <w:marLeft w:val="0"/>
                          <w:marRight w:val="0"/>
                          <w:marTop w:val="0"/>
                          <w:marBottom w:val="0"/>
                          <w:divBdr>
                            <w:top w:val="none" w:sz="0" w:space="0" w:color="auto"/>
                            <w:left w:val="none" w:sz="0" w:space="0" w:color="auto"/>
                            <w:bottom w:val="none" w:sz="0" w:space="0" w:color="auto"/>
                            <w:right w:val="none" w:sz="0" w:space="0" w:color="auto"/>
                          </w:divBdr>
                          <w:divsChild>
                            <w:div w:id="786966321">
                              <w:marLeft w:val="0"/>
                              <w:marRight w:val="0"/>
                              <w:marTop w:val="0"/>
                              <w:marBottom w:val="0"/>
                              <w:divBdr>
                                <w:top w:val="none" w:sz="0" w:space="0" w:color="auto"/>
                                <w:left w:val="none" w:sz="0" w:space="0" w:color="auto"/>
                                <w:bottom w:val="none" w:sz="0" w:space="0" w:color="auto"/>
                                <w:right w:val="none" w:sz="0" w:space="0" w:color="auto"/>
                              </w:divBdr>
                              <w:divsChild>
                                <w:div w:id="420105603">
                                  <w:marLeft w:val="0"/>
                                  <w:marRight w:val="0"/>
                                  <w:marTop w:val="0"/>
                                  <w:marBottom w:val="0"/>
                                  <w:divBdr>
                                    <w:top w:val="none" w:sz="0" w:space="0" w:color="auto"/>
                                    <w:left w:val="none" w:sz="0" w:space="0" w:color="auto"/>
                                    <w:bottom w:val="none" w:sz="0" w:space="0" w:color="auto"/>
                                    <w:right w:val="none" w:sz="0" w:space="0" w:color="auto"/>
                                  </w:divBdr>
                                  <w:divsChild>
                                    <w:div w:id="1454060895">
                                      <w:marLeft w:val="0"/>
                                      <w:marRight w:val="0"/>
                                      <w:marTop w:val="0"/>
                                      <w:marBottom w:val="0"/>
                                      <w:divBdr>
                                        <w:top w:val="none" w:sz="0" w:space="0" w:color="auto"/>
                                        <w:left w:val="none" w:sz="0" w:space="0" w:color="auto"/>
                                        <w:bottom w:val="none" w:sz="0" w:space="0" w:color="auto"/>
                                        <w:right w:val="none" w:sz="0" w:space="0" w:color="auto"/>
                                      </w:divBdr>
                                      <w:divsChild>
                                        <w:div w:id="538854670">
                                          <w:marLeft w:val="0"/>
                                          <w:marRight w:val="0"/>
                                          <w:marTop w:val="0"/>
                                          <w:marBottom w:val="0"/>
                                          <w:divBdr>
                                            <w:top w:val="none" w:sz="0" w:space="0" w:color="auto"/>
                                            <w:left w:val="none" w:sz="0" w:space="0" w:color="auto"/>
                                            <w:bottom w:val="none" w:sz="0" w:space="0" w:color="auto"/>
                                            <w:right w:val="none" w:sz="0" w:space="0" w:color="auto"/>
                                          </w:divBdr>
                                          <w:divsChild>
                                            <w:div w:id="1684894038">
                                              <w:marLeft w:val="0"/>
                                              <w:marRight w:val="0"/>
                                              <w:marTop w:val="0"/>
                                              <w:marBottom w:val="0"/>
                                              <w:divBdr>
                                                <w:top w:val="none" w:sz="0" w:space="0" w:color="auto"/>
                                                <w:left w:val="none" w:sz="0" w:space="0" w:color="auto"/>
                                                <w:bottom w:val="none" w:sz="0" w:space="0" w:color="auto"/>
                                                <w:right w:val="none" w:sz="0" w:space="0" w:color="auto"/>
                                              </w:divBdr>
                                              <w:divsChild>
                                                <w:div w:id="1658656058">
                                                  <w:marLeft w:val="0"/>
                                                  <w:marRight w:val="0"/>
                                                  <w:marTop w:val="15"/>
                                                  <w:marBottom w:val="0"/>
                                                  <w:divBdr>
                                                    <w:top w:val="none" w:sz="0" w:space="0" w:color="auto"/>
                                                    <w:left w:val="none" w:sz="0" w:space="0" w:color="auto"/>
                                                    <w:bottom w:val="none" w:sz="0" w:space="0" w:color="auto"/>
                                                    <w:right w:val="none" w:sz="0" w:space="0" w:color="auto"/>
                                                  </w:divBdr>
                                                  <w:divsChild>
                                                    <w:div w:id="1075662753">
                                                      <w:marLeft w:val="0"/>
                                                      <w:marRight w:val="0"/>
                                                      <w:marTop w:val="0"/>
                                                      <w:marBottom w:val="0"/>
                                                      <w:divBdr>
                                                        <w:top w:val="none" w:sz="0" w:space="0" w:color="auto"/>
                                                        <w:left w:val="none" w:sz="0" w:space="0" w:color="auto"/>
                                                        <w:bottom w:val="none" w:sz="0" w:space="0" w:color="auto"/>
                                                        <w:right w:val="none" w:sz="0" w:space="0" w:color="auto"/>
                                                      </w:divBdr>
                                                      <w:divsChild>
                                                        <w:div w:id="31151943">
                                                          <w:marLeft w:val="0"/>
                                                          <w:marRight w:val="0"/>
                                                          <w:marTop w:val="0"/>
                                                          <w:marBottom w:val="0"/>
                                                          <w:divBdr>
                                                            <w:top w:val="none" w:sz="0" w:space="0" w:color="auto"/>
                                                            <w:left w:val="none" w:sz="0" w:space="0" w:color="auto"/>
                                                            <w:bottom w:val="none" w:sz="0" w:space="0" w:color="auto"/>
                                                            <w:right w:val="none" w:sz="0" w:space="0" w:color="auto"/>
                                                          </w:divBdr>
                                                        </w:div>
                                                        <w:div w:id="51660494">
                                                          <w:marLeft w:val="0"/>
                                                          <w:marRight w:val="0"/>
                                                          <w:marTop w:val="0"/>
                                                          <w:marBottom w:val="0"/>
                                                          <w:divBdr>
                                                            <w:top w:val="none" w:sz="0" w:space="0" w:color="auto"/>
                                                            <w:left w:val="none" w:sz="0" w:space="0" w:color="auto"/>
                                                            <w:bottom w:val="none" w:sz="0" w:space="0" w:color="auto"/>
                                                            <w:right w:val="none" w:sz="0" w:space="0" w:color="auto"/>
                                                          </w:divBdr>
                                                        </w:div>
                                                        <w:div w:id="93942534">
                                                          <w:marLeft w:val="0"/>
                                                          <w:marRight w:val="0"/>
                                                          <w:marTop w:val="0"/>
                                                          <w:marBottom w:val="0"/>
                                                          <w:divBdr>
                                                            <w:top w:val="none" w:sz="0" w:space="0" w:color="auto"/>
                                                            <w:left w:val="none" w:sz="0" w:space="0" w:color="auto"/>
                                                            <w:bottom w:val="none" w:sz="0" w:space="0" w:color="auto"/>
                                                            <w:right w:val="none" w:sz="0" w:space="0" w:color="auto"/>
                                                          </w:divBdr>
                                                        </w:div>
                                                        <w:div w:id="194736735">
                                                          <w:marLeft w:val="0"/>
                                                          <w:marRight w:val="0"/>
                                                          <w:marTop w:val="0"/>
                                                          <w:marBottom w:val="0"/>
                                                          <w:divBdr>
                                                            <w:top w:val="none" w:sz="0" w:space="0" w:color="auto"/>
                                                            <w:left w:val="none" w:sz="0" w:space="0" w:color="auto"/>
                                                            <w:bottom w:val="none" w:sz="0" w:space="0" w:color="auto"/>
                                                            <w:right w:val="none" w:sz="0" w:space="0" w:color="auto"/>
                                                          </w:divBdr>
                                                        </w:div>
                                                        <w:div w:id="271128950">
                                                          <w:marLeft w:val="0"/>
                                                          <w:marRight w:val="0"/>
                                                          <w:marTop w:val="0"/>
                                                          <w:marBottom w:val="0"/>
                                                          <w:divBdr>
                                                            <w:top w:val="none" w:sz="0" w:space="0" w:color="auto"/>
                                                            <w:left w:val="none" w:sz="0" w:space="0" w:color="auto"/>
                                                            <w:bottom w:val="none" w:sz="0" w:space="0" w:color="auto"/>
                                                            <w:right w:val="none" w:sz="0" w:space="0" w:color="auto"/>
                                                          </w:divBdr>
                                                        </w:div>
                                                        <w:div w:id="549616512">
                                                          <w:marLeft w:val="0"/>
                                                          <w:marRight w:val="0"/>
                                                          <w:marTop w:val="0"/>
                                                          <w:marBottom w:val="0"/>
                                                          <w:divBdr>
                                                            <w:top w:val="none" w:sz="0" w:space="0" w:color="auto"/>
                                                            <w:left w:val="none" w:sz="0" w:space="0" w:color="auto"/>
                                                            <w:bottom w:val="none" w:sz="0" w:space="0" w:color="auto"/>
                                                            <w:right w:val="none" w:sz="0" w:space="0" w:color="auto"/>
                                                          </w:divBdr>
                                                        </w:div>
                                                        <w:div w:id="1152915274">
                                                          <w:marLeft w:val="0"/>
                                                          <w:marRight w:val="0"/>
                                                          <w:marTop w:val="0"/>
                                                          <w:marBottom w:val="0"/>
                                                          <w:divBdr>
                                                            <w:top w:val="none" w:sz="0" w:space="0" w:color="auto"/>
                                                            <w:left w:val="none" w:sz="0" w:space="0" w:color="auto"/>
                                                            <w:bottom w:val="none" w:sz="0" w:space="0" w:color="auto"/>
                                                            <w:right w:val="none" w:sz="0" w:space="0" w:color="auto"/>
                                                          </w:divBdr>
                                                        </w:div>
                                                        <w:div w:id="1189374179">
                                                          <w:marLeft w:val="0"/>
                                                          <w:marRight w:val="0"/>
                                                          <w:marTop w:val="0"/>
                                                          <w:marBottom w:val="0"/>
                                                          <w:divBdr>
                                                            <w:top w:val="none" w:sz="0" w:space="0" w:color="auto"/>
                                                            <w:left w:val="none" w:sz="0" w:space="0" w:color="auto"/>
                                                            <w:bottom w:val="none" w:sz="0" w:space="0" w:color="auto"/>
                                                            <w:right w:val="none" w:sz="0" w:space="0" w:color="auto"/>
                                                          </w:divBdr>
                                                        </w:div>
                                                        <w:div w:id="1362707971">
                                                          <w:marLeft w:val="0"/>
                                                          <w:marRight w:val="0"/>
                                                          <w:marTop w:val="0"/>
                                                          <w:marBottom w:val="0"/>
                                                          <w:divBdr>
                                                            <w:top w:val="none" w:sz="0" w:space="0" w:color="auto"/>
                                                            <w:left w:val="none" w:sz="0" w:space="0" w:color="auto"/>
                                                            <w:bottom w:val="none" w:sz="0" w:space="0" w:color="auto"/>
                                                            <w:right w:val="none" w:sz="0" w:space="0" w:color="auto"/>
                                                          </w:divBdr>
                                                        </w:div>
                                                        <w:div w:id="1447577996">
                                                          <w:marLeft w:val="0"/>
                                                          <w:marRight w:val="0"/>
                                                          <w:marTop w:val="0"/>
                                                          <w:marBottom w:val="0"/>
                                                          <w:divBdr>
                                                            <w:top w:val="none" w:sz="0" w:space="0" w:color="auto"/>
                                                            <w:left w:val="none" w:sz="0" w:space="0" w:color="auto"/>
                                                            <w:bottom w:val="none" w:sz="0" w:space="0" w:color="auto"/>
                                                            <w:right w:val="none" w:sz="0" w:space="0" w:color="auto"/>
                                                          </w:divBdr>
                                                        </w:div>
                                                        <w:div w:id="1456215557">
                                                          <w:marLeft w:val="0"/>
                                                          <w:marRight w:val="0"/>
                                                          <w:marTop w:val="0"/>
                                                          <w:marBottom w:val="0"/>
                                                          <w:divBdr>
                                                            <w:top w:val="none" w:sz="0" w:space="0" w:color="auto"/>
                                                            <w:left w:val="none" w:sz="0" w:space="0" w:color="auto"/>
                                                            <w:bottom w:val="none" w:sz="0" w:space="0" w:color="auto"/>
                                                            <w:right w:val="none" w:sz="0" w:space="0" w:color="auto"/>
                                                          </w:divBdr>
                                                        </w:div>
                                                        <w:div w:id="1627809192">
                                                          <w:marLeft w:val="0"/>
                                                          <w:marRight w:val="0"/>
                                                          <w:marTop w:val="0"/>
                                                          <w:marBottom w:val="0"/>
                                                          <w:divBdr>
                                                            <w:top w:val="none" w:sz="0" w:space="0" w:color="auto"/>
                                                            <w:left w:val="none" w:sz="0" w:space="0" w:color="auto"/>
                                                            <w:bottom w:val="none" w:sz="0" w:space="0" w:color="auto"/>
                                                            <w:right w:val="none" w:sz="0" w:space="0" w:color="auto"/>
                                                          </w:divBdr>
                                                        </w:div>
                                                        <w:div w:id="1821457163">
                                                          <w:marLeft w:val="0"/>
                                                          <w:marRight w:val="0"/>
                                                          <w:marTop w:val="0"/>
                                                          <w:marBottom w:val="0"/>
                                                          <w:divBdr>
                                                            <w:top w:val="none" w:sz="0" w:space="0" w:color="auto"/>
                                                            <w:left w:val="none" w:sz="0" w:space="0" w:color="auto"/>
                                                            <w:bottom w:val="none" w:sz="0" w:space="0" w:color="auto"/>
                                                            <w:right w:val="none" w:sz="0" w:space="0" w:color="auto"/>
                                                          </w:divBdr>
                                                        </w:div>
                                                        <w:div w:id="1892687961">
                                                          <w:marLeft w:val="0"/>
                                                          <w:marRight w:val="0"/>
                                                          <w:marTop w:val="0"/>
                                                          <w:marBottom w:val="0"/>
                                                          <w:divBdr>
                                                            <w:top w:val="none" w:sz="0" w:space="0" w:color="auto"/>
                                                            <w:left w:val="none" w:sz="0" w:space="0" w:color="auto"/>
                                                            <w:bottom w:val="none" w:sz="0" w:space="0" w:color="auto"/>
                                                            <w:right w:val="none" w:sz="0" w:space="0" w:color="auto"/>
                                                          </w:divBdr>
                                                        </w:div>
                                                        <w:div w:id="2001545556">
                                                          <w:marLeft w:val="0"/>
                                                          <w:marRight w:val="0"/>
                                                          <w:marTop w:val="0"/>
                                                          <w:marBottom w:val="0"/>
                                                          <w:divBdr>
                                                            <w:top w:val="none" w:sz="0" w:space="0" w:color="auto"/>
                                                            <w:left w:val="none" w:sz="0" w:space="0" w:color="auto"/>
                                                            <w:bottom w:val="none" w:sz="0" w:space="0" w:color="auto"/>
                                                            <w:right w:val="none" w:sz="0" w:space="0" w:color="auto"/>
                                                          </w:divBdr>
                                                        </w:div>
                                                        <w:div w:id="2074354603">
                                                          <w:marLeft w:val="0"/>
                                                          <w:marRight w:val="0"/>
                                                          <w:marTop w:val="0"/>
                                                          <w:marBottom w:val="0"/>
                                                          <w:divBdr>
                                                            <w:top w:val="none" w:sz="0" w:space="0" w:color="auto"/>
                                                            <w:left w:val="none" w:sz="0" w:space="0" w:color="auto"/>
                                                            <w:bottom w:val="none" w:sz="0" w:space="0" w:color="auto"/>
                                                            <w:right w:val="none" w:sz="0" w:space="0" w:color="auto"/>
                                                          </w:divBdr>
                                                        </w:div>
                                                        <w:div w:id="2077582869">
                                                          <w:marLeft w:val="0"/>
                                                          <w:marRight w:val="0"/>
                                                          <w:marTop w:val="0"/>
                                                          <w:marBottom w:val="0"/>
                                                          <w:divBdr>
                                                            <w:top w:val="none" w:sz="0" w:space="0" w:color="auto"/>
                                                            <w:left w:val="none" w:sz="0" w:space="0" w:color="auto"/>
                                                            <w:bottom w:val="none" w:sz="0" w:space="0" w:color="auto"/>
                                                            <w:right w:val="none" w:sz="0" w:space="0" w:color="auto"/>
                                                          </w:divBdr>
                                                        </w:div>
                                                        <w:div w:id="21151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375120">
      <w:bodyDiv w:val="1"/>
      <w:marLeft w:val="0"/>
      <w:marRight w:val="0"/>
      <w:marTop w:val="0"/>
      <w:marBottom w:val="0"/>
      <w:divBdr>
        <w:top w:val="none" w:sz="0" w:space="0" w:color="auto"/>
        <w:left w:val="none" w:sz="0" w:space="0" w:color="auto"/>
        <w:bottom w:val="none" w:sz="0" w:space="0" w:color="auto"/>
        <w:right w:val="none" w:sz="0" w:space="0" w:color="auto"/>
      </w:divBdr>
    </w:div>
    <w:div w:id="1429278289">
      <w:bodyDiv w:val="1"/>
      <w:marLeft w:val="0"/>
      <w:marRight w:val="0"/>
      <w:marTop w:val="0"/>
      <w:marBottom w:val="0"/>
      <w:divBdr>
        <w:top w:val="none" w:sz="0" w:space="0" w:color="auto"/>
        <w:left w:val="none" w:sz="0" w:space="0" w:color="auto"/>
        <w:bottom w:val="none" w:sz="0" w:space="0" w:color="auto"/>
        <w:right w:val="none" w:sz="0" w:space="0" w:color="auto"/>
      </w:divBdr>
    </w:div>
    <w:div w:id="1440176496">
      <w:bodyDiv w:val="1"/>
      <w:marLeft w:val="0"/>
      <w:marRight w:val="0"/>
      <w:marTop w:val="0"/>
      <w:marBottom w:val="0"/>
      <w:divBdr>
        <w:top w:val="none" w:sz="0" w:space="0" w:color="auto"/>
        <w:left w:val="none" w:sz="0" w:space="0" w:color="auto"/>
        <w:bottom w:val="none" w:sz="0" w:space="0" w:color="auto"/>
        <w:right w:val="none" w:sz="0" w:space="0" w:color="auto"/>
      </w:divBdr>
    </w:div>
    <w:div w:id="1459567293">
      <w:bodyDiv w:val="1"/>
      <w:marLeft w:val="0"/>
      <w:marRight w:val="0"/>
      <w:marTop w:val="0"/>
      <w:marBottom w:val="0"/>
      <w:divBdr>
        <w:top w:val="none" w:sz="0" w:space="0" w:color="auto"/>
        <w:left w:val="none" w:sz="0" w:space="0" w:color="auto"/>
        <w:bottom w:val="none" w:sz="0" w:space="0" w:color="auto"/>
        <w:right w:val="none" w:sz="0" w:space="0" w:color="auto"/>
      </w:divBdr>
    </w:div>
    <w:div w:id="1461915736">
      <w:bodyDiv w:val="1"/>
      <w:marLeft w:val="0"/>
      <w:marRight w:val="0"/>
      <w:marTop w:val="0"/>
      <w:marBottom w:val="0"/>
      <w:divBdr>
        <w:top w:val="none" w:sz="0" w:space="0" w:color="auto"/>
        <w:left w:val="none" w:sz="0" w:space="0" w:color="auto"/>
        <w:bottom w:val="none" w:sz="0" w:space="0" w:color="auto"/>
        <w:right w:val="none" w:sz="0" w:space="0" w:color="auto"/>
      </w:divBdr>
    </w:div>
    <w:div w:id="1524326287">
      <w:bodyDiv w:val="1"/>
      <w:marLeft w:val="0"/>
      <w:marRight w:val="0"/>
      <w:marTop w:val="0"/>
      <w:marBottom w:val="0"/>
      <w:divBdr>
        <w:top w:val="none" w:sz="0" w:space="0" w:color="auto"/>
        <w:left w:val="none" w:sz="0" w:space="0" w:color="auto"/>
        <w:bottom w:val="none" w:sz="0" w:space="0" w:color="auto"/>
        <w:right w:val="none" w:sz="0" w:space="0" w:color="auto"/>
      </w:divBdr>
    </w:div>
    <w:div w:id="1539125250">
      <w:bodyDiv w:val="1"/>
      <w:marLeft w:val="0"/>
      <w:marRight w:val="0"/>
      <w:marTop w:val="0"/>
      <w:marBottom w:val="0"/>
      <w:divBdr>
        <w:top w:val="none" w:sz="0" w:space="0" w:color="auto"/>
        <w:left w:val="none" w:sz="0" w:space="0" w:color="auto"/>
        <w:bottom w:val="none" w:sz="0" w:space="0" w:color="auto"/>
        <w:right w:val="none" w:sz="0" w:space="0" w:color="auto"/>
      </w:divBdr>
    </w:div>
    <w:div w:id="1589777523">
      <w:bodyDiv w:val="1"/>
      <w:marLeft w:val="0"/>
      <w:marRight w:val="0"/>
      <w:marTop w:val="0"/>
      <w:marBottom w:val="0"/>
      <w:divBdr>
        <w:top w:val="none" w:sz="0" w:space="0" w:color="auto"/>
        <w:left w:val="none" w:sz="0" w:space="0" w:color="auto"/>
        <w:bottom w:val="none" w:sz="0" w:space="0" w:color="auto"/>
        <w:right w:val="none" w:sz="0" w:space="0" w:color="auto"/>
      </w:divBdr>
    </w:div>
    <w:div w:id="1625889747">
      <w:bodyDiv w:val="1"/>
      <w:marLeft w:val="0"/>
      <w:marRight w:val="0"/>
      <w:marTop w:val="0"/>
      <w:marBottom w:val="0"/>
      <w:divBdr>
        <w:top w:val="none" w:sz="0" w:space="0" w:color="auto"/>
        <w:left w:val="none" w:sz="0" w:space="0" w:color="auto"/>
        <w:bottom w:val="none" w:sz="0" w:space="0" w:color="auto"/>
        <w:right w:val="none" w:sz="0" w:space="0" w:color="auto"/>
      </w:divBdr>
      <w:divsChild>
        <w:div w:id="827399813">
          <w:marLeft w:val="0"/>
          <w:marRight w:val="0"/>
          <w:marTop w:val="0"/>
          <w:marBottom w:val="0"/>
          <w:divBdr>
            <w:top w:val="none" w:sz="0" w:space="0" w:color="auto"/>
            <w:left w:val="none" w:sz="0" w:space="0" w:color="auto"/>
            <w:bottom w:val="none" w:sz="0" w:space="0" w:color="auto"/>
            <w:right w:val="none" w:sz="0" w:space="0" w:color="auto"/>
          </w:divBdr>
          <w:divsChild>
            <w:div w:id="1802922363">
              <w:marLeft w:val="0"/>
              <w:marRight w:val="0"/>
              <w:marTop w:val="0"/>
              <w:marBottom w:val="0"/>
              <w:divBdr>
                <w:top w:val="none" w:sz="0" w:space="0" w:color="auto"/>
                <w:left w:val="none" w:sz="0" w:space="0" w:color="auto"/>
                <w:bottom w:val="none" w:sz="0" w:space="0" w:color="auto"/>
                <w:right w:val="none" w:sz="0" w:space="0" w:color="auto"/>
              </w:divBdr>
              <w:divsChild>
                <w:div w:id="1239750754">
                  <w:marLeft w:val="0"/>
                  <w:marRight w:val="0"/>
                  <w:marTop w:val="0"/>
                  <w:marBottom w:val="0"/>
                  <w:divBdr>
                    <w:top w:val="none" w:sz="0" w:space="0" w:color="auto"/>
                    <w:left w:val="none" w:sz="0" w:space="0" w:color="auto"/>
                    <w:bottom w:val="none" w:sz="0" w:space="0" w:color="auto"/>
                    <w:right w:val="none" w:sz="0" w:space="0" w:color="auto"/>
                  </w:divBdr>
                  <w:divsChild>
                    <w:div w:id="1510481197">
                      <w:marLeft w:val="0"/>
                      <w:marRight w:val="0"/>
                      <w:marTop w:val="0"/>
                      <w:marBottom w:val="0"/>
                      <w:divBdr>
                        <w:top w:val="none" w:sz="0" w:space="0" w:color="auto"/>
                        <w:left w:val="none" w:sz="0" w:space="0" w:color="auto"/>
                        <w:bottom w:val="none" w:sz="0" w:space="0" w:color="auto"/>
                        <w:right w:val="none" w:sz="0" w:space="0" w:color="auto"/>
                      </w:divBdr>
                      <w:divsChild>
                        <w:div w:id="198250019">
                          <w:marLeft w:val="0"/>
                          <w:marRight w:val="0"/>
                          <w:marTop w:val="0"/>
                          <w:marBottom w:val="0"/>
                          <w:divBdr>
                            <w:top w:val="none" w:sz="0" w:space="0" w:color="auto"/>
                            <w:left w:val="none" w:sz="0" w:space="0" w:color="auto"/>
                            <w:bottom w:val="none" w:sz="0" w:space="0" w:color="auto"/>
                            <w:right w:val="none" w:sz="0" w:space="0" w:color="auto"/>
                          </w:divBdr>
                          <w:divsChild>
                            <w:div w:id="6563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759009">
      <w:bodyDiv w:val="1"/>
      <w:marLeft w:val="0"/>
      <w:marRight w:val="0"/>
      <w:marTop w:val="0"/>
      <w:marBottom w:val="0"/>
      <w:divBdr>
        <w:top w:val="none" w:sz="0" w:space="0" w:color="auto"/>
        <w:left w:val="none" w:sz="0" w:space="0" w:color="auto"/>
        <w:bottom w:val="none" w:sz="0" w:space="0" w:color="auto"/>
        <w:right w:val="none" w:sz="0" w:space="0" w:color="auto"/>
      </w:divBdr>
    </w:div>
    <w:div w:id="1639456462">
      <w:bodyDiv w:val="1"/>
      <w:marLeft w:val="0"/>
      <w:marRight w:val="0"/>
      <w:marTop w:val="0"/>
      <w:marBottom w:val="0"/>
      <w:divBdr>
        <w:top w:val="none" w:sz="0" w:space="0" w:color="auto"/>
        <w:left w:val="none" w:sz="0" w:space="0" w:color="auto"/>
        <w:bottom w:val="none" w:sz="0" w:space="0" w:color="auto"/>
        <w:right w:val="none" w:sz="0" w:space="0" w:color="auto"/>
      </w:divBdr>
      <w:divsChild>
        <w:div w:id="548537586">
          <w:marLeft w:val="547"/>
          <w:marRight w:val="0"/>
          <w:marTop w:val="115"/>
          <w:marBottom w:val="0"/>
          <w:divBdr>
            <w:top w:val="none" w:sz="0" w:space="0" w:color="auto"/>
            <w:left w:val="none" w:sz="0" w:space="0" w:color="auto"/>
            <w:bottom w:val="none" w:sz="0" w:space="0" w:color="auto"/>
            <w:right w:val="none" w:sz="0" w:space="0" w:color="auto"/>
          </w:divBdr>
        </w:div>
        <w:div w:id="588198818">
          <w:marLeft w:val="547"/>
          <w:marRight w:val="0"/>
          <w:marTop w:val="115"/>
          <w:marBottom w:val="0"/>
          <w:divBdr>
            <w:top w:val="none" w:sz="0" w:space="0" w:color="auto"/>
            <w:left w:val="none" w:sz="0" w:space="0" w:color="auto"/>
            <w:bottom w:val="none" w:sz="0" w:space="0" w:color="auto"/>
            <w:right w:val="none" w:sz="0" w:space="0" w:color="auto"/>
          </w:divBdr>
        </w:div>
        <w:div w:id="784619851">
          <w:marLeft w:val="547"/>
          <w:marRight w:val="0"/>
          <w:marTop w:val="115"/>
          <w:marBottom w:val="0"/>
          <w:divBdr>
            <w:top w:val="none" w:sz="0" w:space="0" w:color="auto"/>
            <w:left w:val="none" w:sz="0" w:space="0" w:color="auto"/>
            <w:bottom w:val="none" w:sz="0" w:space="0" w:color="auto"/>
            <w:right w:val="none" w:sz="0" w:space="0" w:color="auto"/>
          </w:divBdr>
        </w:div>
        <w:div w:id="978800490">
          <w:marLeft w:val="547"/>
          <w:marRight w:val="0"/>
          <w:marTop w:val="115"/>
          <w:marBottom w:val="0"/>
          <w:divBdr>
            <w:top w:val="none" w:sz="0" w:space="0" w:color="auto"/>
            <w:left w:val="none" w:sz="0" w:space="0" w:color="auto"/>
            <w:bottom w:val="none" w:sz="0" w:space="0" w:color="auto"/>
            <w:right w:val="none" w:sz="0" w:space="0" w:color="auto"/>
          </w:divBdr>
        </w:div>
        <w:div w:id="1438717757">
          <w:marLeft w:val="547"/>
          <w:marRight w:val="0"/>
          <w:marTop w:val="115"/>
          <w:marBottom w:val="0"/>
          <w:divBdr>
            <w:top w:val="none" w:sz="0" w:space="0" w:color="auto"/>
            <w:left w:val="none" w:sz="0" w:space="0" w:color="auto"/>
            <w:bottom w:val="none" w:sz="0" w:space="0" w:color="auto"/>
            <w:right w:val="none" w:sz="0" w:space="0" w:color="auto"/>
          </w:divBdr>
        </w:div>
        <w:div w:id="1715813656">
          <w:marLeft w:val="547"/>
          <w:marRight w:val="0"/>
          <w:marTop w:val="115"/>
          <w:marBottom w:val="0"/>
          <w:divBdr>
            <w:top w:val="none" w:sz="0" w:space="0" w:color="auto"/>
            <w:left w:val="none" w:sz="0" w:space="0" w:color="auto"/>
            <w:bottom w:val="none" w:sz="0" w:space="0" w:color="auto"/>
            <w:right w:val="none" w:sz="0" w:space="0" w:color="auto"/>
          </w:divBdr>
        </w:div>
        <w:div w:id="1863083293">
          <w:marLeft w:val="547"/>
          <w:marRight w:val="0"/>
          <w:marTop w:val="115"/>
          <w:marBottom w:val="0"/>
          <w:divBdr>
            <w:top w:val="none" w:sz="0" w:space="0" w:color="auto"/>
            <w:left w:val="none" w:sz="0" w:space="0" w:color="auto"/>
            <w:bottom w:val="none" w:sz="0" w:space="0" w:color="auto"/>
            <w:right w:val="none" w:sz="0" w:space="0" w:color="auto"/>
          </w:divBdr>
        </w:div>
        <w:div w:id="1883443560">
          <w:marLeft w:val="547"/>
          <w:marRight w:val="0"/>
          <w:marTop w:val="115"/>
          <w:marBottom w:val="0"/>
          <w:divBdr>
            <w:top w:val="none" w:sz="0" w:space="0" w:color="auto"/>
            <w:left w:val="none" w:sz="0" w:space="0" w:color="auto"/>
            <w:bottom w:val="none" w:sz="0" w:space="0" w:color="auto"/>
            <w:right w:val="none" w:sz="0" w:space="0" w:color="auto"/>
          </w:divBdr>
        </w:div>
        <w:div w:id="2147385177">
          <w:marLeft w:val="547"/>
          <w:marRight w:val="0"/>
          <w:marTop w:val="115"/>
          <w:marBottom w:val="0"/>
          <w:divBdr>
            <w:top w:val="none" w:sz="0" w:space="0" w:color="auto"/>
            <w:left w:val="none" w:sz="0" w:space="0" w:color="auto"/>
            <w:bottom w:val="none" w:sz="0" w:space="0" w:color="auto"/>
            <w:right w:val="none" w:sz="0" w:space="0" w:color="auto"/>
          </w:divBdr>
        </w:div>
      </w:divsChild>
    </w:div>
    <w:div w:id="1666587397">
      <w:bodyDiv w:val="1"/>
      <w:marLeft w:val="0"/>
      <w:marRight w:val="0"/>
      <w:marTop w:val="0"/>
      <w:marBottom w:val="0"/>
      <w:divBdr>
        <w:top w:val="none" w:sz="0" w:space="0" w:color="auto"/>
        <w:left w:val="none" w:sz="0" w:space="0" w:color="auto"/>
        <w:bottom w:val="none" w:sz="0" w:space="0" w:color="auto"/>
        <w:right w:val="none" w:sz="0" w:space="0" w:color="auto"/>
      </w:divBdr>
      <w:divsChild>
        <w:div w:id="1911647295">
          <w:marLeft w:val="0"/>
          <w:marRight w:val="0"/>
          <w:marTop w:val="0"/>
          <w:marBottom w:val="0"/>
          <w:divBdr>
            <w:top w:val="none" w:sz="0" w:space="0" w:color="auto"/>
            <w:left w:val="none" w:sz="0" w:space="0" w:color="auto"/>
            <w:bottom w:val="none" w:sz="0" w:space="0" w:color="auto"/>
            <w:right w:val="none" w:sz="0" w:space="0" w:color="auto"/>
          </w:divBdr>
          <w:divsChild>
            <w:div w:id="111218035">
              <w:marLeft w:val="0"/>
              <w:marRight w:val="0"/>
              <w:marTop w:val="0"/>
              <w:marBottom w:val="0"/>
              <w:divBdr>
                <w:top w:val="none" w:sz="0" w:space="0" w:color="auto"/>
                <w:left w:val="none" w:sz="0" w:space="0" w:color="auto"/>
                <w:bottom w:val="none" w:sz="0" w:space="0" w:color="auto"/>
                <w:right w:val="none" w:sz="0" w:space="0" w:color="auto"/>
              </w:divBdr>
              <w:divsChild>
                <w:div w:id="521281198">
                  <w:marLeft w:val="0"/>
                  <w:marRight w:val="0"/>
                  <w:marTop w:val="0"/>
                  <w:marBottom w:val="0"/>
                  <w:divBdr>
                    <w:top w:val="none" w:sz="0" w:space="0" w:color="auto"/>
                    <w:left w:val="none" w:sz="0" w:space="0" w:color="auto"/>
                    <w:bottom w:val="none" w:sz="0" w:space="0" w:color="auto"/>
                    <w:right w:val="none" w:sz="0" w:space="0" w:color="auto"/>
                  </w:divBdr>
                  <w:divsChild>
                    <w:div w:id="1792436355">
                      <w:marLeft w:val="0"/>
                      <w:marRight w:val="0"/>
                      <w:marTop w:val="0"/>
                      <w:marBottom w:val="0"/>
                      <w:divBdr>
                        <w:top w:val="none" w:sz="0" w:space="0" w:color="auto"/>
                        <w:left w:val="none" w:sz="0" w:space="0" w:color="auto"/>
                        <w:bottom w:val="none" w:sz="0" w:space="0" w:color="auto"/>
                        <w:right w:val="none" w:sz="0" w:space="0" w:color="auto"/>
                      </w:divBdr>
                      <w:divsChild>
                        <w:div w:id="1508524102">
                          <w:marLeft w:val="0"/>
                          <w:marRight w:val="0"/>
                          <w:marTop w:val="0"/>
                          <w:marBottom w:val="0"/>
                          <w:divBdr>
                            <w:top w:val="none" w:sz="0" w:space="0" w:color="auto"/>
                            <w:left w:val="none" w:sz="0" w:space="0" w:color="auto"/>
                            <w:bottom w:val="none" w:sz="0" w:space="0" w:color="auto"/>
                            <w:right w:val="none" w:sz="0" w:space="0" w:color="auto"/>
                          </w:divBdr>
                          <w:divsChild>
                            <w:div w:id="1772388266">
                              <w:marLeft w:val="0"/>
                              <w:marRight w:val="0"/>
                              <w:marTop w:val="0"/>
                              <w:marBottom w:val="0"/>
                              <w:divBdr>
                                <w:top w:val="none" w:sz="0" w:space="0" w:color="auto"/>
                                <w:left w:val="none" w:sz="0" w:space="0" w:color="auto"/>
                                <w:bottom w:val="none" w:sz="0" w:space="0" w:color="auto"/>
                                <w:right w:val="none" w:sz="0" w:space="0" w:color="auto"/>
                              </w:divBdr>
                              <w:divsChild>
                                <w:div w:id="1734935138">
                                  <w:marLeft w:val="0"/>
                                  <w:marRight w:val="0"/>
                                  <w:marTop w:val="0"/>
                                  <w:marBottom w:val="0"/>
                                  <w:divBdr>
                                    <w:top w:val="none" w:sz="0" w:space="0" w:color="auto"/>
                                    <w:left w:val="none" w:sz="0" w:space="0" w:color="auto"/>
                                    <w:bottom w:val="none" w:sz="0" w:space="0" w:color="auto"/>
                                    <w:right w:val="none" w:sz="0" w:space="0" w:color="auto"/>
                                  </w:divBdr>
                                  <w:divsChild>
                                    <w:div w:id="765736993">
                                      <w:marLeft w:val="0"/>
                                      <w:marRight w:val="0"/>
                                      <w:marTop w:val="0"/>
                                      <w:marBottom w:val="0"/>
                                      <w:divBdr>
                                        <w:top w:val="none" w:sz="0" w:space="0" w:color="auto"/>
                                        <w:left w:val="none" w:sz="0" w:space="0" w:color="auto"/>
                                        <w:bottom w:val="none" w:sz="0" w:space="0" w:color="auto"/>
                                        <w:right w:val="none" w:sz="0" w:space="0" w:color="auto"/>
                                      </w:divBdr>
                                      <w:divsChild>
                                        <w:div w:id="166403639">
                                          <w:marLeft w:val="0"/>
                                          <w:marRight w:val="0"/>
                                          <w:marTop w:val="0"/>
                                          <w:marBottom w:val="0"/>
                                          <w:divBdr>
                                            <w:top w:val="none" w:sz="0" w:space="0" w:color="auto"/>
                                            <w:left w:val="none" w:sz="0" w:space="0" w:color="auto"/>
                                            <w:bottom w:val="none" w:sz="0" w:space="0" w:color="auto"/>
                                            <w:right w:val="none" w:sz="0" w:space="0" w:color="auto"/>
                                          </w:divBdr>
                                          <w:divsChild>
                                            <w:div w:id="808282723">
                                              <w:marLeft w:val="0"/>
                                              <w:marRight w:val="0"/>
                                              <w:marTop w:val="0"/>
                                              <w:marBottom w:val="0"/>
                                              <w:divBdr>
                                                <w:top w:val="none" w:sz="0" w:space="0" w:color="auto"/>
                                                <w:left w:val="none" w:sz="0" w:space="0" w:color="auto"/>
                                                <w:bottom w:val="none" w:sz="0" w:space="0" w:color="auto"/>
                                                <w:right w:val="none" w:sz="0" w:space="0" w:color="auto"/>
                                              </w:divBdr>
                                              <w:divsChild>
                                                <w:div w:id="2029137524">
                                                  <w:marLeft w:val="0"/>
                                                  <w:marRight w:val="0"/>
                                                  <w:marTop w:val="15"/>
                                                  <w:marBottom w:val="0"/>
                                                  <w:divBdr>
                                                    <w:top w:val="none" w:sz="0" w:space="0" w:color="auto"/>
                                                    <w:left w:val="none" w:sz="0" w:space="0" w:color="auto"/>
                                                    <w:bottom w:val="none" w:sz="0" w:space="0" w:color="auto"/>
                                                    <w:right w:val="none" w:sz="0" w:space="0" w:color="auto"/>
                                                  </w:divBdr>
                                                  <w:divsChild>
                                                    <w:div w:id="2109736683">
                                                      <w:marLeft w:val="0"/>
                                                      <w:marRight w:val="0"/>
                                                      <w:marTop w:val="0"/>
                                                      <w:marBottom w:val="0"/>
                                                      <w:divBdr>
                                                        <w:top w:val="none" w:sz="0" w:space="0" w:color="auto"/>
                                                        <w:left w:val="none" w:sz="0" w:space="0" w:color="auto"/>
                                                        <w:bottom w:val="none" w:sz="0" w:space="0" w:color="auto"/>
                                                        <w:right w:val="none" w:sz="0" w:space="0" w:color="auto"/>
                                                      </w:divBdr>
                                                      <w:divsChild>
                                                        <w:div w:id="134564060">
                                                          <w:marLeft w:val="0"/>
                                                          <w:marRight w:val="0"/>
                                                          <w:marTop w:val="0"/>
                                                          <w:marBottom w:val="0"/>
                                                          <w:divBdr>
                                                            <w:top w:val="none" w:sz="0" w:space="0" w:color="auto"/>
                                                            <w:left w:val="none" w:sz="0" w:space="0" w:color="auto"/>
                                                            <w:bottom w:val="none" w:sz="0" w:space="0" w:color="auto"/>
                                                            <w:right w:val="none" w:sz="0" w:space="0" w:color="auto"/>
                                                          </w:divBdr>
                                                        </w:div>
                                                        <w:div w:id="311062939">
                                                          <w:marLeft w:val="0"/>
                                                          <w:marRight w:val="0"/>
                                                          <w:marTop w:val="0"/>
                                                          <w:marBottom w:val="0"/>
                                                          <w:divBdr>
                                                            <w:top w:val="none" w:sz="0" w:space="0" w:color="auto"/>
                                                            <w:left w:val="none" w:sz="0" w:space="0" w:color="auto"/>
                                                            <w:bottom w:val="none" w:sz="0" w:space="0" w:color="auto"/>
                                                            <w:right w:val="none" w:sz="0" w:space="0" w:color="auto"/>
                                                          </w:divBdr>
                                                        </w:div>
                                                        <w:div w:id="592737563">
                                                          <w:marLeft w:val="0"/>
                                                          <w:marRight w:val="0"/>
                                                          <w:marTop w:val="0"/>
                                                          <w:marBottom w:val="0"/>
                                                          <w:divBdr>
                                                            <w:top w:val="none" w:sz="0" w:space="0" w:color="auto"/>
                                                            <w:left w:val="none" w:sz="0" w:space="0" w:color="auto"/>
                                                            <w:bottom w:val="none" w:sz="0" w:space="0" w:color="auto"/>
                                                            <w:right w:val="none" w:sz="0" w:space="0" w:color="auto"/>
                                                          </w:divBdr>
                                                        </w:div>
                                                        <w:div w:id="708341482">
                                                          <w:marLeft w:val="0"/>
                                                          <w:marRight w:val="0"/>
                                                          <w:marTop w:val="0"/>
                                                          <w:marBottom w:val="0"/>
                                                          <w:divBdr>
                                                            <w:top w:val="none" w:sz="0" w:space="0" w:color="auto"/>
                                                            <w:left w:val="none" w:sz="0" w:space="0" w:color="auto"/>
                                                            <w:bottom w:val="none" w:sz="0" w:space="0" w:color="auto"/>
                                                            <w:right w:val="none" w:sz="0" w:space="0" w:color="auto"/>
                                                          </w:divBdr>
                                                        </w:div>
                                                        <w:div w:id="773477655">
                                                          <w:marLeft w:val="0"/>
                                                          <w:marRight w:val="0"/>
                                                          <w:marTop w:val="0"/>
                                                          <w:marBottom w:val="0"/>
                                                          <w:divBdr>
                                                            <w:top w:val="none" w:sz="0" w:space="0" w:color="auto"/>
                                                            <w:left w:val="none" w:sz="0" w:space="0" w:color="auto"/>
                                                            <w:bottom w:val="none" w:sz="0" w:space="0" w:color="auto"/>
                                                            <w:right w:val="none" w:sz="0" w:space="0" w:color="auto"/>
                                                          </w:divBdr>
                                                        </w:div>
                                                        <w:div w:id="1263345790">
                                                          <w:marLeft w:val="0"/>
                                                          <w:marRight w:val="0"/>
                                                          <w:marTop w:val="0"/>
                                                          <w:marBottom w:val="0"/>
                                                          <w:divBdr>
                                                            <w:top w:val="none" w:sz="0" w:space="0" w:color="auto"/>
                                                            <w:left w:val="none" w:sz="0" w:space="0" w:color="auto"/>
                                                            <w:bottom w:val="none" w:sz="0" w:space="0" w:color="auto"/>
                                                            <w:right w:val="none" w:sz="0" w:space="0" w:color="auto"/>
                                                          </w:divBdr>
                                                        </w:div>
                                                        <w:div w:id="1624726601">
                                                          <w:marLeft w:val="0"/>
                                                          <w:marRight w:val="0"/>
                                                          <w:marTop w:val="0"/>
                                                          <w:marBottom w:val="0"/>
                                                          <w:divBdr>
                                                            <w:top w:val="none" w:sz="0" w:space="0" w:color="auto"/>
                                                            <w:left w:val="none" w:sz="0" w:space="0" w:color="auto"/>
                                                            <w:bottom w:val="none" w:sz="0" w:space="0" w:color="auto"/>
                                                            <w:right w:val="none" w:sz="0" w:space="0" w:color="auto"/>
                                                          </w:divBdr>
                                                        </w:div>
                                                        <w:div w:id="1675764894">
                                                          <w:marLeft w:val="0"/>
                                                          <w:marRight w:val="0"/>
                                                          <w:marTop w:val="0"/>
                                                          <w:marBottom w:val="0"/>
                                                          <w:divBdr>
                                                            <w:top w:val="none" w:sz="0" w:space="0" w:color="auto"/>
                                                            <w:left w:val="none" w:sz="0" w:space="0" w:color="auto"/>
                                                            <w:bottom w:val="none" w:sz="0" w:space="0" w:color="auto"/>
                                                            <w:right w:val="none" w:sz="0" w:space="0" w:color="auto"/>
                                                          </w:divBdr>
                                                        </w:div>
                                                        <w:div w:id="1921519635">
                                                          <w:marLeft w:val="0"/>
                                                          <w:marRight w:val="0"/>
                                                          <w:marTop w:val="0"/>
                                                          <w:marBottom w:val="0"/>
                                                          <w:divBdr>
                                                            <w:top w:val="none" w:sz="0" w:space="0" w:color="auto"/>
                                                            <w:left w:val="none" w:sz="0" w:space="0" w:color="auto"/>
                                                            <w:bottom w:val="none" w:sz="0" w:space="0" w:color="auto"/>
                                                            <w:right w:val="none" w:sz="0" w:space="0" w:color="auto"/>
                                                          </w:divBdr>
                                                        </w:div>
                                                        <w:div w:id="20889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5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858570">
          <w:marLeft w:val="0"/>
          <w:marRight w:val="0"/>
          <w:marTop w:val="0"/>
          <w:marBottom w:val="0"/>
          <w:divBdr>
            <w:top w:val="none" w:sz="0" w:space="0" w:color="auto"/>
            <w:left w:val="none" w:sz="0" w:space="0" w:color="auto"/>
            <w:bottom w:val="none" w:sz="0" w:space="0" w:color="auto"/>
            <w:right w:val="none" w:sz="0" w:space="0" w:color="auto"/>
          </w:divBdr>
          <w:divsChild>
            <w:div w:id="789085672">
              <w:marLeft w:val="0"/>
              <w:marRight w:val="0"/>
              <w:marTop w:val="0"/>
              <w:marBottom w:val="0"/>
              <w:divBdr>
                <w:top w:val="none" w:sz="0" w:space="0" w:color="auto"/>
                <w:left w:val="none" w:sz="0" w:space="0" w:color="auto"/>
                <w:bottom w:val="none" w:sz="0" w:space="0" w:color="auto"/>
                <w:right w:val="none" w:sz="0" w:space="0" w:color="auto"/>
              </w:divBdr>
              <w:divsChild>
                <w:div w:id="1434549728">
                  <w:marLeft w:val="-225"/>
                  <w:marRight w:val="-225"/>
                  <w:marTop w:val="0"/>
                  <w:marBottom w:val="0"/>
                  <w:divBdr>
                    <w:top w:val="none" w:sz="0" w:space="0" w:color="auto"/>
                    <w:left w:val="none" w:sz="0" w:space="0" w:color="auto"/>
                    <w:bottom w:val="none" w:sz="0" w:space="0" w:color="auto"/>
                    <w:right w:val="none" w:sz="0" w:space="0" w:color="auto"/>
                  </w:divBdr>
                  <w:divsChild>
                    <w:div w:id="396825010">
                      <w:marLeft w:val="0"/>
                      <w:marRight w:val="0"/>
                      <w:marTop w:val="0"/>
                      <w:marBottom w:val="0"/>
                      <w:divBdr>
                        <w:top w:val="none" w:sz="0" w:space="0" w:color="auto"/>
                        <w:left w:val="none" w:sz="0" w:space="0" w:color="auto"/>
                        <w:bottom w:val="none" w:sz="0" w:space="0" w:color="auto"/>
                        <w:right w:val="none" w:sz="0" w:space="0" w:color="auto"/>
                      </w:divBdr>
                      <w:divsChild>
                        <w:div w:id="479226795">
                          <w:marLeft w:val="0"/>
                          <w:marRight w:val="0"/>
                          <w:marTop w:val="0"/>
                          <w:marBottom w:val="0"/>
                          <w:divBdr>
                            <w:top w:val="none" w:sz="0" w:space="0" w:color="auto"/>
                            <w:left w:val="none" w:sz="0" w:space="0" w:color="auto"/>
                            <w:bottom w:val="none" w:sz="0" w:space="0" w:color="auto"/>
                            <w:right w:val="none" w:sz="0" w:space="0" w:color="auto"/>
                          </w:divBdr>
                          <w:divsChild>
                            <w:div w:id="827013832">
                              <w:marLeft w:val="-225"/>
                              <w:marRight w:val="-225"/>
                              <w:marTop w:val="0"/>
                              <w:marBottom w:val="0"/>
                              <w:divBdr>
                                <w:top w:val="none" w:sz="0" w:space="0" w:color="auto"/>
                                <w:left w:val="none" w:sz="0" w:space="0" w:color="auto"/>
                                <w:bottom w:val="none" w:sz="0" w:space="0" w:color="auto"/>
                                <w:right w:val="none" w:sz="0" w:space="0" w:color="auto"/>
                              </w:divBdr>
                              <w:divsChild>
                                <w:div w:id="982585159">
                                  <w:marLeft w:val="0"/>
                                  <w:marRight w:val="0"/>
                                  <w:marTop w:val="0"/>
                                  <w:marBottom w:val="0"/>
                                  <w:divBdr>
                                    <w:top w:val="none" w:sz="0" w:space="0" w:color="auto"/>
                                    <w:left w:val="none" w:sz="0" w:space="0" w:color="auto"/>
                                    <w:bottom w:val="none" w:sz="0" w:space="0" w:color="auto"/>
                                    <w:right w:val="none" w:sz="0" w:space="0" w:color="auto"/>
                                  </w:divBdr>
                                  <w:divsChild>
                                    <w:div w:id="14480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232706">
      <w:bodyDiv w:val="1"/>
      <w:marLeft w:val="0"/>
      <w:marRight w:val="0"/>
      <w:marTop w:val="0"/>
      <w:marBottom w:val="0"/>
      <w:divBdr>
        <w:top w:val="none" w:sz="0" w:space="0" w:color="auto"/>
        <w:left w:val="none" w:sz="0" w:space="0" w:color="auto"/>
        <w:bottom w:val="none" w:sz="0" w:space="0" w:color="auto"/>
        <w:right w:val="none" w:sz="0" w:space="0" w:color="auto"/>
      </w:divBdr>
    </w:div>
    <w:div w:id="1746876196">
      <w:bodyDiv w:val="1"/>
      <w:marLeft w:val="0"/>
      <w:marRight w:val="0"/>
      <w:marTop w:val="0"/>
      <w:marBottom w:val="0"/>
      <w:divBdr>
        <w:top w:val="none" w:sz="0" w:space="0" w:color="auto"/>
        <w:left w:val="none" w:sz="0" w:space="0" w:color="auto"/>
        <w:bottom w:val="none" w:sz="0" w:space="0" w:color="auto"/>
        <w:right w:val="none" w:sz="0" w:space="0" w:color="auto"/>
      </w:divBdr>
      <w:divsChild>
        <w:div w:id="443116074">
          <w:marLeft w:val="0"/>
          <w:marRight w:val="0"/>
          <w:marTop w:val="0"/>
          <w:marBottom w:val="0"/>
          <w:divBdr>
            <w:top w:val="none" w:sz="0" w:space="0" w:color="auto"/>
            <w:left w:val="none" w:sz="0" w:space="0" w:color="auto"/>
            <w:bottom w:val="none" w:sz="0" w:space="0" w:color="auto"/>
            <w:right w:val="none" w:sz="0" w:space="0" w:color="auto"/>
          </w:divBdr>
          <w:divsChild>
            <w:div w:id="613825864">
              <w:marLeft w:val="0"/>
              <w:marRight w:val="0"/>
              <w:marTop w:val="0"/>
              <w:marBottom w:val="0"/>
              <w:divBdr>
                <w:top w:val="none" w:sz="0" w:space="0" w:color="auto"/>
                <w:left w:val="none" w:sz="0" w:space="0" w:color="auto"/>
                <w:bottom w:val="none" w:sz="0" w:space="0" w:color="auto"/>
                <w:right w:val="none" w:sz="0" w:space="0" w:color="auto"/>
              </w:divBdr>
              <w:divsChild>
                <w:div w:id="723142418">
                  <w:marLeft w:val="0"/>
                  <w:marRight w:val="0"/>
                  <w:marTop w:val="0"/>
                  <w:marBottom w:val="0"/>
                  <w:divBdr>
                    <w:top w:val="none" w:sz="0" w:space="0" w:color="auto"/>
                    <w:left w:val="none" w:sz="0" w:space="0" w:color="auto"/>
                    <w:bottom w:val="none" w:sz="0" w:space="0" w:color="auto"/>
                    <w:right w:val="none" w:sz="0" w:space="0" w:color="auto"/>
                  </w:divBdr>
                  <w:divsChild>
                    <w:div w:id="34236481">
                      <w:marLeft w:val="0"/>
                      <w:marRight w:val="0"/>
                      <w:marTop w:val="0"/>
                      <w:marBottom w:val="0"/>
                      <w:divBdr>
                        <w:top w:val="none" w:sz="0" w:space="0" w:color="auto"/>
                        <w:left w:val="none" w:sz="0" w:space="0" w:color="auto"/>
                        <w:bottom w:val="none" w:sz="0" w:space="0" w:color="auto"/>
                        <w:right w:val="none" w:sz="0" w:space="0" w:color="auto"/>
                      </w:divBdr>
                      <w:divsChild>
                        <w:div w:id="1985699600">
                          <w:marLeft w:val="0"/>
                          <w:marRight w:val="0"/>
                          <w:marTop w:val="0"/>
                          <w:marBottom w:val="0"/>
                          <w:divBdr>
                            <w:top w:val="none" w:sz="0" w:space="0" w:color="auto"/>
                            <w:left w:val="none" w:sz="0" w:space="0" w:color="auto"/>
                            <w:bottom w:val="none" w:sz="0" w:space="0" w:color="auto"/>
                            <w:right w:val="none" w:sz="0" w:space="0" w:color="auto"/>
                          </w:divBdr>
                          <w:divsChild>
                            <w:div w:id="1646809747">
                              <w:marLeft w:val="0"/>
                              <w:marRight w:val="0"/>
                              <w:marTop w:val="0"/>
                              <w:marBottom w:val="0"/>
                              <w:divBdr>
                                <w:top w:val="none" w:sz="0" w:space="0" w:color="auto"/>
                                <w:left w:val="none" w:sz="0" w:space="0" w:color="auto"/>
                                <w:bottom w:val="none" w:sz="0" w:space="0" w:color="auto"/>
                                <w:right w:val="none" w:sz="0" w:space="0" w:color="auto"/>
                              </w:divBdr>
                              <w:divsChild>
                                <w:div w:id="610862223">
                                  <w:marLeft w:val="0"/>
                                  <w:marRight w:val="0"/>
                                  <w:marTop w:val="0"/>
                                  <w:marBottom w:val="0"/>
                                  <w:divBdr>
                                    <w:top w:val="none" w:sz="0" w:space="0" w:color="auto"/>
                                    <w:left w:val="none" w:sz="0" w:space="0" w:color="auto"/>
                                    <w:bottom w:val="none" w:sz="0" w:space="0" w:color="auto"/>
                                    <w:right w:val="none" w:sz="0" w:space="0" w:color="auto"/>
                                  </w:divBdr>
                                  <w:divsChild>
                                    <w:div w:id="1889493770">
                                      <w:marLeft w:val="0"/>
                                      <w:marRight w:val="0"/>
                                      <w:marTop w:val="0"/>
                                      <w:marBottom w:val="0"/>
                                      <w:divBdr>
                                        <w:top w:val="none" w:sz="0" w:space="0" w:color="auto"/>
                                        <w:left w:val="none" w:sz="0" w:space="0" w:color="auto"/>
                                        <w:bottom w:val="none" w:sz="0" w:space="0" w:color="auto"/>
                                        <w:right w:val="none" w:sz="0" w:space="0" w:color="auto"/>
                                      </w:divBdr>
                                      <w:divsChild>
                                        <w:div w:id="69349936">
                                          <w:marLeft w:val="0"/>
                                          <w:marRight w:val="0"/>
                                          <w:marTop w:val="0"/>
                                          <w:marBottom w:val="0"/>
                                          <w:divBdr>
                                            <w:top w:val="none" w:sz="0" w:space="0" w:color="auto"/>
                                            <w:left w:val="none" w:sz="0" w:space="0" w:color="auto"/>
                                            <w:bottom w:val="none" w:sz="0" w:space="0" w:color="auto"/>
                                            <w:right w:val="none" w:sz="0" w:space="0" w:color="auto"/>
                                          </w:divBdr>
                                          <w:divsChild>
                                            <w:div w:id="598101308">
                                              <w:marLeft w:val="0"/>
                                              <w:marRight w:val="0"/>
                                              <w:marTop w:val="0"/>
                                              <w:marBottom w:val="0"/>
                                              <w:divBdr>
                                                <w:top w:val="none" w:sz="0" w:space="0" w:color="auto"/>
                                                <w:left w:val="none" w:sz="0" w:space="0" w:color="auto"/>
                                                <w:bottom w:val="none" w:sz="0" w:space="0" w:color="auto"/>
                                                <w:right w:val="none" w:sz="0" w:space="0" w:color="auto"/>
                                              </w:divBdr>
                                              <w:divsChild>
                                                <w:div w:id="1052458536">
                                                  <w:marLeft w:val="0"/>
                                                  <w:marRight w:val="0"/>
                                                  <w:marTop w:val="15"/>
                                                  <w:marBottom w:val="0"/>
                                                  <w:divBdr>
                                                    <w:top w:val="none" w:sz="0" w:space="0" w:color="auto"/>
                                                    <w:left w:val="none" w:sz="0" w:space="0" w:color="auto"/>
                                                    <w:bottom w:val="none" w:sz="0" w:space="0" w:color="auto"/>
                                                    <w:right w:val="none" w:sz="0" w:space="0" w:color="auto"/>
                                                  </w:divBdr>
                                                  <w:divsChild>
                                                    <w:div w:id="1372537976">
                                                      <w:marLeft w:val="0"/>
                                                      <w:marRight w:val="0"/>
                                                      <w:marTop w:val="0"/>
                                                      <w:marBottom w:val="0"/>
                                                      <w:divBdr>
                                                        <w:top w:val="none" w:sz="0" w:space="0" w:color="auto"/>
                                                        <w:left w:val="none" w:sz="0" w:space="0" w:color="auto"/>
                                                        <w:bottom w:val="none" w:sz="0" w:space="0" w:color="auto"/>
                                                        <w:right w:val="none" w:sz="0" w:space="0" w:color="auto"/>
                                                      </w:divBdr>
                                                      <w:divsChild>
                                                        <w:div w:id="739986">
                                                          <w:marLeft w:val="0"/>
                                                          <w:marRight w:val="0"/>
                                                          <w:marTop w:val="0"/>
                                                          <w:marBottom w:val="0"/>
                                                          <w:divBdr>
                                                            <w:top w:val="none" w:sz="0" w:space="0" w:color="auto"/>
                                                            <w:left w:val="none" w:sz="0" w:space="0" w:color="auto"/>
                                                            <w:bottom w:val="none" w:sz="0" w:space="0" w:color="auto"/>
                                                            <w:right w:val="none" w:sz="0" w:space="0" w:color="auto"/>
                                                          </w:divBdr>
                                                        </w:div>
                                                        <w:div w:id="156460769">
                                                          <w:marLeft w:val="0"/>
                                                          <w:marRight w:val="0"/>
                                                          <w:marTop w:val="0"/>
                                                          <w:marBottom w:val="0"/>
                                                          <w:divBdr>
                                                            <w:top w:val="none" w:sz="0" w:space="0" w:color="auto"/>
                                                            <w:left w:val="none" w:sz="0" w:space="0" w:color="auto"/>
                                                            <w:bottom w:val="none" w:sz="0" w:space="0" w:color="auto"/>
                                                            <w:right w:val="none" w:sz="0" w:space="0" w:color="auto"/>
                                                          </w:divBdr>
                                                        </w:div>
                                                        <w:div w:id="192229590">
                                                          <w:marLeft w:val="0"/>
                                                          <w:marRight w:val="0"/>
                                                          <w:marTop w:val="0"/>
                                                          <w:marBottom w:val="0"/>
                                                          <w:divBdr>
                                                            <w:top w:val="none" w:sz="0" w:space="0" w:color="auto"/>
                                                            <w:left w:val="none" w:sz="0" w:space="0" w:color="auto"/>
                                                            <w:bottom w:val="none" w:sz="0" w:space="0" w:color="auto"/>
                                                            <w:right w:val="none" w:sz="0" w:space="0" w:color="auto"/>
                                                          </w:divBdr>
                                                        </w:div>
                                                        <w:div w:id="213976446">
                                                          <w:marLeft w:val="0"/>
                                                          <w:marRight w:val="0"/>
                                                          <w:marTop w:val="0"/>
                                                          <w:marBottom w:val="0"/>
                                                          <w:divBdr>
                                                            <w:top w:val="none" w:sz="0" w:space="0" w:color="auto"/>
                                                            <w:left w:val="none" w:sz="0" w:space="0" w:color="auto"/>
                                                            <w:bottom w:val="none" w:sz="0" w:space="0" w:color="auto"/>
                                                            <w:right w:val="none" w:sz="0" w:space="0" w:color="auto"/>
                                                          </w:divBdr>
                                                        </w:div>
                                                        <w:div w:id="374622955">
                                                          <w:marLeft w:val="0"/>
                                                          <w:marRight w:val="0"/>
                                                          <w:marTop w:val="0"/>
                                                          <w:marBottom w:val="0"/>
                                                          <w:divBdr>
                                                            <w:top w:val="none" w:sz="0" w:space="0" w:color="auto"/>
                                                            <w:left w:val="none" w:sz="0" w:space="0" w:color="auto"/>
                                                            <w:bottom w:val="none" w:sz="0" w:space="0" w:color="auto"/>
                                                            <w:right w:val="none" w:sz="0" w:space="0" w:color="auto"/>
                                                          </w:divBdr>
                                                        </w:div>
                                                        <w:div w:id="546841096">
                                                          <w:marLeft w:val="0"/>
                                                          <w:marRight w:val="0"/>
                                                          <w:marTop w:val="0"/>
                                                          <w:marBottom w:val="0"/>
                                                          <w:divBdr>
                                                            <w:top w:val="none" w:sz="0" w:space="0" w:color="auto"/>
                                                            <w:left w:val="none" w:sz="0" w:space="0" w:color="auto"/>
                                                            <w:bottom w:val="none" w:sz="0" w:space="0" w:color="auto"/>
                                                            <w:right w:val="none" w:sz="0" w:space="0" w:color="auto"/>
                                                          </w:divBdr>
                                                        </w:div>
                                                        <w:div w:id="785466724">
                                                          <w:marLeft w:val="0"/>
                                                          <w:marRight w:val="0"/>
                                                          <w:marTop w:val="0"/>
                                                          <w:marBottom w:val="0"/>
                                                          <w:divBdr>
                                                            <w:top w:val="none" w:sz="0" w:space="0" w:color="auto"/>
                                                            <w:left w:val="none" w:sz="0" w:space="0" w:color="auto"/>
                                                            <w:bottom w:val="none" w:sz="0" w:space="0" w:color="auto"/>
                                                            <w:right w:val="none" w:sz="0" w:space="0" w:color="auto"/>
                                                          </w:divBdr>
                                                        </w:div>
                                                        <w:div w:id="841622991">
                                                          <w:marLeft w:val="0"/>
                                                          <w:marRight w:val="0"/>
                                                          <w:marTop w:val="0"/>
                                                          <w:marBottom w:val="0"/>
                                                          <w:divBdr>
                                                            <w:top w:val="none" w:sz="0" w:space="0" w:color="auto"/>
                                                            <w:left w:val="none" w:sz="0" w:space="0" w:color="auto"/>
                                                            <w:bottom w:val="none" w:sz="0" w:space="0" w:color="auto"/>
                                                            <w:right w:val="none" w:sz="0" w:space="0" w:color="auto"/>
                                                          </w:divBdr>
                                                        </w:div>
                                                        <w:div w:id="1019429748">
                                                          <w:marLeft w:val="0"/>
                                                          <w:marRight w:val="0"/>
                                                          <w:marTop w:val="0"/>
                                                          <w:marBottom w:val="0"/>
                                                          <w:divBdr>
                                                            <w:top w:val="none" w:sz="0" w:space="0" w:color="auto"/>
                                                            <w:left w:val="none" w:sz="0" w:space="0" w:color="auto"/>
                                                            <w:bottom w:val="none" w:sz="0" w:space="0" w:color="auto"/>
                                                            <w:right w:val="none" w:sz="0" w:space="0" w:color="auto"/>
                                                          </w:divBdr>
                                                        </w:div>
                                                        <w:div w:id="1072000518">
                                                          <w:marLeft w:val="0"/>
                                                          <w:marRight w:val="0"/>
                                                          <w:marTop w:val="0"/>
                                                          <w:marBottom w:val="0"/>
                                                          <w:divBdr>
                                                            <w:top w:val="none" w:sz="0" w:space="0" w:color="auto"/>
                                                            <w:left w:val="none" w:sz="0" w:space="0" w:color="auto"/>
                                                            <w:bottom w:val="none" w:sz="0" w:space="0" w:color="auto"/>
                                                            <w:right w:val="none" w:sz="0" w:space="0" w:color="auto"/>
                                                          </w:divBdr>
                                                        </w:div>
                                                        <w:div w:id="1125470285">
                                                          <w:marLeft w:val="0"/>
                                                          <w:marRight w:val="0"/>
                                                          <w:marTop w:val="0"/>
                                                          <w:marBottom w:val="0"/>
                                                          <w:divBdr>
                                                            <w:top w:val="none" w:sz="0" w:space="0" w:color="auto"/>
                                                            <w:left w:val="none" w:sz="0" w:space="0" w:color="auto"/>
                                                            <w:bottom w:val="none" w:sz="0" w:space="0" w:color="auto"/>
                                                            <w:right w:val="none" w:sz="0" w:space="0" w:color="auto"/>
                                                          </w:divBdr>
                                                        </w:div>
                                                        <w:div w:id="1183588677">
                                                          <w:marLeft w:val="0"/>
                                                          <w:marRight w:val="0"/>
                                                          <w:marTop w:val="0"/>
                                                          <w:marBottom w:val="0"/>
                                                          <w:divBdr>
                                                            <w:top w:val="none" w:sz="0" w:space="0" w:color="auto"/>
                                                            <w:left w:val="none" w:sz="0" w:space="0" w:color="auto"/>
                                                            <w:bottom w:val="none" w:sz="0" w:space="0" w:color="auto"/>
                                                            <w:right w:val="none" w:sz="0" w:space="0" w:color="auto"/>
                                                          </w:divBdr>
                                                        </w:div>
                                                        <w:div w:id="1205210727">
                                                          <w:marLeft w:val="0"/>
                                                          <w:marRight w:val="0"/>
                                                          <w:marTop w:val="0"/>
                                                          <w:marBottom w:val="0"/>
                                                          <w:divBdr>
                                                            <w:top w:val="none" w:sz="0" w:space="0" w:color="auto"/>
                                                            <w:left w:val="none" w:sz="0" w:space="0" w:color="auto"/>
                                                            <w:bottom w:val="none" w:sz="0" w:space="0" w:color="auto"/>
                                                            <w:right w:val="none" w:sz="0" w:space="0" w:color="auto"/>
                                                          </w:divBdr>
                                                        </w:div>
                                                        <w:div w:id="1313218210">
                                                          <w:marLeft w:val="0"/>
                                                          <w:marRight w:val="0"/>
                                                          <w:marTop w:val="0"/>
                                                          <w:marBottom w:val="0"/>
                                                          <w:divBdr>
                                                            <w:top w:val="none" w:sz="0" w:space="0" w:color="auto"/>
                                                            <w:left w:val="none" w:sz="0" w:space="0" w:color="auto"/>
                                                            <w:bottom w:val="none" w:sz="0" w:space="0" w:color="auto"/>
                                                            <w:right w:val="none" w:sz="0" w:space="0" w:color="auto"/>
                                                          </w:divBdr>
                                                        </w:div>
                                                        <w:div w:id="1516921605">
                                                          <w:marLeft w:val="0"/>
                                                          <w:marRight w:val="0"/>
                                                          <w:marTop w:val="0"/>
                                                          <w:marBottom w:val="0"/>
                                                          <w:divBdr>
                                                            <w:top w:val="none" w:sz="0" w:space="0" w:color="auto"/>
                                                            <w:left w:val="none" w:sz="0" w:space="0" w:color="auto"/>
                                                            <w:bottom w:val="none" w:sz="0" w:space="0" w:color="auto"/>
                                                            <w:right w:val="none" w:sz="0" w:space="0" w:color="auto"/>
                                                          </w:divBdr>
                                                        </w:div>
                                                        <w:div w:id="1723752909">
                                                          <w:marLeft w:val="0"/>
                                                          <w:marRight w:val="0"/>
                                                          <w:marTop w:val="0"/>
                                                          <w:marBottom w:val="0"/>
                                                          <w:divBdr>
                                                            <w:top w:val="none" w:sz="0" w:space="0" w:color="auto"/>
                                                            <w:left w:val="none" w:sz="0" w:space="0" w:color="auto"/>
                                                            <w:bottom w:val="none" w:sz="0" w:space="0" w:color="auto"/>
                                                            <w:right w:val="none" w:sz="0" w:space="0" w:color="auto"/>
                                                          </w:divBdr>
                                                        </w:div>
                                                        <w:div w:id="1747454872">
                                                          <w:marLeft w:val="0"/>
                                                          <w:marRight w:val="0"/>
                                                          <w:marTop w:val="0"/>
                                                          <w:marBottom w:val="0"/>
                                                          <w:divBdr>
                                                            <w:top w:val="none" w:sz="0" w:space="0" w:color="auto"/>
                                                            <w:left w:val="none" w:sz="0" w:space="0" w:color="auto"/>
                                                            <w:bottom w:val="none" w:sz="0" w:space="0" w:color="auto"/>
                                                            <w:right w:val="none" w:sz="0" w:space="0" w:color="auto"/>
                                                          </w:divBdr>
                                                        </w:div>
                                                        <w:div w:id="1796830368">
                                                          <w:marLeft w:val="0"/>
                                                          <w:marRight w:val="0"/>
                                                          <w:marTop w:val="0"/>
                                                          <w:marBottom w:val="0"/>
                                                          <w:divBdr>
                                                            <w:top w:val="none" w:sz="0" w:space="0" w:color="auto"/>
                                                            <w:left w:val="none" w:sz="0" w:space="0" w:color="auto"/>
                                                            <w:bottom w:val="none" w:sz="0" w:space="0" w:color="auto"/>
                                                            <w:right w:val="none" w:sz="0" w:space="0" w:color="auto"/>
                                                          </w:divBdr>
                                                        </w:div>
                                                        <w:div w:id="21142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22020">
      <w:bodyDiv w:val="1"/>
      <w:marLeft w:val="0"/>
      <w:marRight w:val="0"/>
      <w:marTop w:val="0"/>
      <w:marBottom w:val="0"/>
      <w:divBdr>
        <w:top w:val="none" w:sz="0" w:space="0" w:color="auto"/>
        <w:left w:val="none" w:sz="0" w:space="0" w:color="auto"/>
        <w:bottom w:val="none" w:sz="0" w:space="0" w:color="auto"/>
        <w:right w:val="none" w:sz="0" w:space="0" w:color="auto"/>
      </w:divBdr>
    </w:div>
    <w:div w:id="1780834656">
      <w:bodyDiv w:val="1"/>
      <w:marLeft w:val="0"/>
      <w:marRight w:val="0"/>
      <w:marTop w:val="0"/>
      <w:marBottom w:val="0"/>
      <w:divBdr>
        <w:top w:val="none" w:sz="0" w:space="0" w:color="auto"/>
        <w:left w:val="none" w:sz="0" w:space="0" w:color="auto"/>
        <w:bottom w:val="none" w:sz="0" w:space="0" w:color="auto"/>
        <w:right w:val="none" w:sz="0" w:space="0" w:color="auto"/>
      </w:divBdr>
      <w:divsChild>
        <w:div w:id="2030985749">
          <w:marLeft w:val="0"/>
          <w:marRight w:val="0"/>
          <w:marTop w:val="0"/>
          <w:marBottom w:val="0"/>
          <w:divBdr>
            <w:top w:val="none" w:sz="0" w:space="0" w:color="auto"/>
            <w:left w:val="none" w:sz="0" w:space="0" w:color="auto"/>
            <w:bottom w:val="none" w:sz="0" w:space="0" w:color="auto"/>
            <w:right w:val="none" w:sz="0" w:space="0" w:color="auto"/>
          </w:divBdr>
          <w:divsChild>
            <w:div w:id="1885945944">
              <w:marLeft w:val="0"/>
              <w:marRight w:val="0"/>
              <w:marTop w:val="100"/>
              <w:marBottom w:val="100"/>
              <w:divBdr>
                <w:top w:val="none" w:sz="0" w:space="0" w:color="auto"/>
                <w:left w:val="none" w:sz="0" w:space="0" w:color="auto"/>
                <w:bottom w:val="none" w:sz="0" w:space="0" w:color="auto"/>
                <w:right w:val="none" w:sz="0" w:space="0" w:color="auto"/>
              </w:divBdr>
              <w:divsChild>
                <w:div w:id="1775709874">
                  <w:marLeft w:val="0"/>
                  <w:marRight w:val="0"/>
                  <w:marTop w:val="0"/>
                  <w:marBottom w:val="0"/>
                  <w:divBdr>
                    <w:top w:val="none" w:sz="0" w:space="0" w:color="auto"/>
                    <w:left w:val="none" w:sz="0" w:space="0" w:color="auto"/>
                    <w:bottom w:val="none" w:sz="0" w:space="0" w:color="auto"/>
                    <w:right w:val="none" w:sz="0" w:space="0" w:color="auto"/>
                  </w:divBdr>
                  <w:divsChild>
                    <w:div w:id="2005471132">
                      <w:marLeft w:val="0"/>
                      <w:marRight w:val="0"/>
                      <w:marTop w:val="0"/>
                      <w:marBottom w:val="0"/>
                      <w:divBdr>
                        <w:top w:val="none" w:sz="0" w:space="0" w:color="auto"/>
                        <w:left w:val="none" w:sz="0" w:space="0" w:color="auto"/>
                        <w:bottom w:val="none" w:sz="0" w:space="0" w:color="auto"/>
                        <w:right w:val="none" w:sz="0" w:space="0" w:color="auto"/>
                      </w:divBdr>
                      <w:divsChild>
                        <w:div w:id="523909938">
                          <w:marLeft w:val="0"/>
                          <w:marRight w:val="0"/>
                          <w:marTop w:val="0"/>
                          <w:marBottom w:val="0"/>
                          <w:divBdr>
                            <w:top w:val="none" w:sz="0" w:space="0" w:color="auto"/>
                            <w:left w:val="none" w:sz="0" w:space="0" w:color="auto"/>
                            <w:bottom w:val="none" w:sz="0" w:space="0" w:color="auto"/>
                            <w:right w:val="none" w:sz="0" w:space="0" w:color="auto"/>
                          </w:divBdr>
                          <w:divsChild>
                            <w:div w:id="315425389">
                              <w:marLeft w:val="0"/>
                              <w:marRight w:val="0"/>
                              <w:marTop w:val="0"/>
                              <w:marBottom w:val="0"/>
                              <w:divBdr>
                                <w:top w:val="none" w:sz="0" w:space="0" w:color="auto"/>
                                <w:left w:val="none" w:sz="0" w:space="0" w:color="auto"/>
                                <w:bottom w:val="none" w:sz="0" w:space="0" w:color="auto"/>
                                <w:right w:val="none" w:sz="0" w:space="0" w:color="auto"/>
                              </w:divBdr>
                              <w:divsChild>
                                <w:div w:id="696274393">
                                  <w:marLeft w:val="0"/>
                                  <w:marRight w:val="0"/>
                                  <w:marTop w:val="0"/>
                                  <w:marBottom w:val="0"/>
                                  <w:divBdr>
                                    <w:top w:val="none" w:sz="0" w:space="0" w:color="auto"/>
                                    <w:left w:val="none" w:sz="0" w:space="0" w:color="auto"/>
                                    <w:bottom w:val="none" w:sz="0" w:space="0" w:color="auto"/>
                                    <w:right w:val="none" w:sz="0" w:space="0" w:color="auto"/>
                                  </w:divBdr>
                                  <w:divsChild>
                                    <w:div w:id="219681804">
                                      <w:marLeft w:val="0"/>
                                      <w:marRight w:val="0"/>
                                      <w:marTop w:val="0"/>
                                      <w:marBottom w:val="0"/>
                                      <w:divBdr>
                                        <w:top w:val="none" w:sz="0" w:space="0" w:color="auto"/>
                                        <w:left w:val="none" w:sz="0" w:space="0" w:color="auto"/>
                                        <w:bottom w:val="none" w:sz="0" w:space="0" w:color="auto"/>
                                        <w:right w:val="none" w:sz="0" w:space="0" w:color="auto"/>
                                      </w:divBdr>
                                      <w:divsChild>
                                        <w:div w:id="14699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810996">
      <w:bodyDiv w:val="1"/>
      <w:marLeft w:val="0"/>
      <w:marRight w:val="0"/>
      <w:marTop w:val="0"/>
      <w:marBottom w:val="0"/>
      <w:divBdr>
        <w:top w:val="none" w:sz="0" w:space="0" w:color="auto"/>
        <w:left w:val="none" w:sz="0" w:space="0" w:color="auto"/>
        <w:bottom w:val="none" w:sz="0" w:space="0" w:color="auto"/>
        <w:right w:val="none" w:sz="0" w:space="0" w:color="auto"/>
      </w:divBdr>
    </w:div>
    <w:div w:id="1971202819">
      <w:bodyDiv w:val="1"/>
      <w:marLeft w:val="0"/>
      <w:marRight w:val="0"/>
      <w:marTop w:val="0"/>
      <w:marBottom w:val="0"/>
      <w:divBdr>
        <w:top w:val="none" w:sz="0" w:space="0" w:color="auto"/>
        <w:left w:val="none" w:sz="0" w:space="0" w:color="auto"/>
        <w:bottom w:val="none" w:sz="0" w:space="0" w:color="auto"/>
        <w:right w:val="none" w:sz="0" w:space="0" w:color="auto"/>
      </w:divBdr>
    </w:div>
    <w:div w:id="20025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ozpoctovarada.sk/eng/home" TargetMode="External"/><Relationship Id="rId2" Type="http://schemas.openxmlformats.org/officeDocument/2006/relationships/hyperlink" Target="https://www.fiskalrat.at/en/publications/fiscal-rules-compliance-report.html" TargetMode="External"/><Relationship Id="rId1" Type="http://schemas.openxmlformats.org/officeDocument/2006/relationships/hyperlink" Target="https://eur-lex.europa.eu/legal-content/EN/TXT/?qid=1591720698631&amp;uri=CELEX%3A52020DC0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iljna_x0020_ob_x010d_instva xmlns="c67978ea-436b-49b3-8494-de4a0dfe56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1373EF3383B43D4E8E59BFAFE5DD8DCB" ma:contentTypeVersion="1" ma:contentTypeDescription="Ustvari nov dokument." ma:contentTypeScope="" ma:versionID="12a480734a12dfd8dbd7503c32a832f0">
  <xsd:schema xmlns:xsd="http://www.w3.org/2001/XMLSchema" xmlns:xs="http://www.w3.org/2001/XMLSchema" xmlns:p="http://schemas.microsoft.com/office/2006/metadata/properties" xmlns:ns2="45d885e1-f2d7-4ffc-80f5-e7c266c6408c" xmlns:ns3="c67978ea-436b-49b3-8494-de4a0dfe564d" targetNamespace="http://schemas.microsoft.com/office/2006/metadata/properties" ma:root="true" ma:fieldsID="6c8245e869b9b04d820c8af7b0a654f0" ns2:_="" ns3:_="">
    <xsd:import namespace="45d885e1-f2d7-4ffc-80f5-e7c266c6408c"/>
    <xsd:import namespace="c67978ea-436b-49b3-8494-de4a0dfe564d"/>
    <xsd:element name="properties">
      <xsd:complexType>
        <xsd:sequence>
          <xsd:element name="documentManagement">
            <xsd:complexType>
              <xsd:all>
                <xsd:element ref="ns2:_dlc_DocId" minOccurs="0"/>
                <xsd:element ref="ns2:_dlc_DocIdUrl" minOccurs="0"/>
                <xsd:element ref="ns2:_dlc_DocIdPersistId" minOccurs="0"/>
                <xsd:element ref="ns3:Ciljna_x0020_ob_x010d_instv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7978ea-436b-49b3-8494-de4a0dfe564d" elementFormDefault="qualified">
    <xsd:import namespace="http://schemas.microsoft.com/office/2006/documentManagement/types"/>
    <xsd:import namespace="http://schemas.microsoft.com/office/infopath/2007/PartnerControls"/>
    <xsd:element name="Ciljna_x0020_ob_x010d_instva" ma:index="11" nillable="true" ma:displayName="Ciljna občinstva" ma:internalName="Ciljna_x0020_ob_x010d_instv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DF6AA-04A9-45DB-AB85-6CAB7C28BA06}">
  <ds:schemaRefs>
    <ds:schemaRef ds:uri="http://schemas.openxmlformats.org/officeDocument/2006/bibliography"/>
  </ds:schemaRefs>
</ds:datastoreItem>
</file>

<file path=customXml/itemProps2.xml><?xml version="1.0" encoding="utf-8"?>
<ds:datastoreItem xmlns:ds="http://schemas.openxmlformats.org/officeDocument/2006/customXml" ds:itemID="{1D4505A9-60CF-4FB6-9A18-5A92ECD99384}">
  <ds:schemaRefs>
    <ds:schemaRef ds:uri="http://schemas.microsoft.com/office/2006/metadata/properties"/>
    <ds:schemaRef ds:uri="http://schemas.microsoft.com/office/infopath/2007/PartnerControls"/>
    <ds:schemaRef ds:uri="c67978ea-436b-49b3-8494-de4a0dfe564d"/>
  </ds:schemaRefs>
</ds:datastoreItem>
</file>

<file path=customXml/itemProps3.xml><?xml version="1.0" encoding="utf-8"?>
<ds:datastoreItem xmlns:ds="http://schemas.openxmlformats.org/officeDocument/2006/customXml" ds:itemID="{1FD8ADFE-FCC2-4E88-8B8C-51E40A5BBAA9}">
  <ds:schemaRefs>
    <ds:schemaRef ds:uri="http://schemas.microsoft.com/sharepoint/v3/contenttype/forms"/>
  </ds:schemaRefs>
</ds:datastoreItem>
</file>

<file path=customXml/itemProps4.xml><?xml version="1.0" encoding="utf-8"?>
<ds:datastoreItem xmlns:ds="http://schemas.openxmlformats.org/officeDocument/2006/customXml" ds:itemID="{EA5E0AE7-3E70-4D46-99D2-EE10B184D938}">
  <ds:schemaRefs>
    <ds:schemaRef ds:uri="http://schemas.microsoft.com/office/2006/metadata/longProperties"/>
  </ds:schemaRefs>
</ds:datastoreItem>
</file>

<file path=customXml/itemProps5.xml><?xml version="1.0" encoding="utf-8"?>
<ds:datastoreItem xmlns:ds="http://schemas.openxmlformats.org/officeDocument/2006/customXml" ds:itemID="{C5AE5F07-C9BB-496D-BC95-38EFC746FAFE}">
  <ds:schemaRefs>
    <ds:schemaRef ds:uri="http://schemas.microsoft.com/sharepoint/events"/>
  </ds:schemaRefs>
</ds:datastoreItem>
</file>

<file path=customXml/itemProps6.xml><?xml version="1.0" encoding="utf-8"?>
<ds:datastoreItem xmlns:ds="http://schemas.openxmlformats.org/officeDocument/2006/customXml" ds:itemID="{0D31366D-D0E6-4999-A115-23B64D0FA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c67978ea-436b-49b3-8494-de4a0dfe5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5301</Words>
  <Characters>31630</Characters>
  <Application>Microsoft Office Word</Application>
  <DocSecurity>0</DocSecurity>
  <Lines>263</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36858</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2949233</vt:i4>
      </vt:variant>
      <vt:variant>
        <vt:i4>3</vt:i4>
      </vt:variant>
      <vt:variant>
        <vt:i4>0</vt:i4>
      </vt:variant>
      <vt:variant>
        <vt:i4>5</vt:i4>
      </vt:variant>
      <vt:variant>
        <vt:lpwstr>https://www.rozpoctovarada.sk/eng/home</vt:lpwstr>
      </vt:variant>
      <vt:variant>
        <vt:lpwstr/>
      </vt:variant>
      <vt:variant>
        <vt:i4>1703965</vt:i4>
      </vt:variant>
      <vt:variant>
        <vt:i4>0</vt:i4>
      </vt:variant>
      <vt:variant>
        <vt:i4>0</vt:i4>
      </vt:variant>
      <vt:variant>
        <vt:i4>5</vt:i4>
      </vt:variant>
      <vt:variant>
        <vt:lpwstr>https://www.fiskalrat.at/en/publications/fiscal-rules-compliance-report.html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Katja Novak</cp:lastModifiedBy>
  <cp:revision>7</cp:revision>
  <cp:lastPrinted>2021-07-02T08:52:00Z</cp:lastPrinted>
  <dcterms:created xsi:type="dcterms:W3CDTF">2021-07-08T09:27:00Z</dcterms:created>
  <dcterms:modified xsi:type="dcterms:W3CDTF">2021-07-23T09:07:00Z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YPDRX2FCMFN4-97-13</vt:lpwstr>
  </property>
  <property fmtid="{D5CDD505-2E9C-101B-9397-08002B2CF9AE}" pid="3" name="_dlc_DocIdItemGuid">
    <vt:lpwstr>516a8543-bc8e-4bcd-bf5d-16538033d3d1</vt:lpwstr>
  </property>
  <property fmtid="{D5CDD505-2E9C-101B-9397-08002B2CF9AE}" pid="4" name="_dlc_DocIdUrl">
    <vt:lpwstr>https://iportal.mf.si/podrocja/SFEP/_layouts/15/DocIdRedir.aspx?ID=YPDRX2FCMFN4-97-13, YPDRX2FCMFN4-97-13</vt:lpwstr>
  </property>
</Properties>
</file>