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E5470" w:rsidRPr="0004751C" w:rsidTr="00B30CA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B46A00" w:rsidRDefault="001E5470" w:rsidP="001668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B46A00">
              <w:rPr>
                <w:rFonts w:cs="Arial"/>
                <w:szCs w:val="20"/>
                <w:lang w:eastAsia="sl-SI"/>
              </w:rPr>
              <w:t>Številka</w:t>
            </w:r>
            <w:r w:rsidR="00CB3083">
              <w:rPr>
                <w:rFonts w:cs="Arial"/>
                <w:szCs w:val="20"/>
                <w:lang w:eastAsia="sl-SI"/>
              </w:rPr>
              <w:t xml:space="preserve"> 007-378/2021/</w:t>
            </w:r>
            <w:r w:rsidR="00FF6EE0">
              <w:rPr>
                <w:rFonts w:cs="Arial"/>
                <w:szCs w:val="20"/>
                <w:lang w:eastAsia="sl-SI"/>
              </w:rPr>
              <w:t>22</w:t>
            </w:r>
            <w:bookmarkStart w:id="0" w:name="_GoBack"/>
            <w:bookmarkEnd w:id="0"/>
          </w:p>
        </w:tc>
      </w:tr>
      <w:tr w:rsidR="001E5470" w:rsidRPr="0004751C" w:rsidTr="00B30CA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B46A00" w:rsidRDefault="00AF6FAA" w:rsidP="004B62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B46A00">
              <w:rPr>
                <w:rFonts w:cs="Arial"/>
                <w:szCs w:val="20"/>
                <w:lang w:eastAsia="sl-SI"/>
              </w:rPr>
              <w:t xml:space="preserve">Ljubljana, dne </w:t>
            </w:r>
            <w:r w:rsidR="004B62B8">
              <w:rPr>
                <w:rFonts w:cs="Arial"/>
                <w:szCs w:val="20"/>
                <w:lang w:eastAsia="sl-SI"/>
              </w:rPr>
              <w:t>10</w:t>
            </w:r>
            <w:r w:rsidR="00AF203E" w:rsidRPr="00B46A00">
              <w:rPr>
                <w:rFonts w:cs="Arial"/>
                <w:szCs w:val="20"/>
                <w:lang w:eastAsia="sl-SI"/>
              </w:rPr>
              <w:t>.</w:t>
            </w:r>
            <w:r w:rsidR="00A153C8" w:rsidRPr="00B46A00">
              <w:rPr>
                <w:rFonts w:cs="Arial"/>
                <w:szCs w:val="20"/>
                <w:lang w:eastAsia="sl-SI"/>
              </w:rPr>
              <w:t xml:space="preserve"> </w:t>
            </w:r>
            <w:r w:rsidR="00AF203E" w:rsidRPr="00B46A00">
              <w:rPr>
                <w:rFonts w:cs="Arial"/>
                <w:szCs w:val="20"/>
                <w:lang w:eastAsia="sl-SI"/>
              </w:rPr>
              <w:t>6.</w:t>
            </w:r>
            <w:r w:rsidR="00A153C8" w:rsidRPr="00B46A00">
              <w:rPr>
                <w:rFonts w:cs="Arial"/>
                <w:szCs w:val="20"/>
                <w:lang w:eastAsia="sl-SI"/>
              </w:rPr>
              <w:t xml:space="preserve"> 2021</w:t>
            </w:r>
          </w:p>
        </w:tc>
      </w:tr>
      <w:tr w:rsidR="001E5470" w:rsidRPr="0004751C" w:rsidTr="00B30CA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B46A00" w:rsidRDefault="001E5470" w:rsidP="001668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B46A00">
              <w:rPr>
                <w:rFonts w:cs="Arial"/>
                <w:iCs/>
                <w:szCs w:val="20"/>
                <w:lang w:eastAsia="sl-SI"/>
              </w:rPr>
              <w:t xml:space="preserve">EVA </w:t>
            </w:r>
            <w:r w:rsidR="00A153C8" w:rsidRPr="00B46A00">
              <w:rPr>
                <w:rFonts w:cs="Arial"/>
                <w:iCs/>
                <w:szCs w:val="20"/>
                <w:lang w:eastAsia="sl-SI"/>
              </w:rPr>
              <w:t>2021-2330-0075</w:t>
            </w:r>
          </w:p>
        </w:tc>
      </w:tr>
      <w:tr w:rsidR="001E5470" w:rsidRPr="0004751C" w:rsidTr="00B30CA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B46A00" w:rsidRDefault="001E5470" w:rsidP="001E5470">
            <w:pPr>
              <w:rPr>
                <w:rFonts w:eastAsia="Calibri" w:cs="Arial"/>
                <w:szCs w:val="20"/>
              </w:rPr>
            </w:pPr>
          </w:p>
          <w:p w:rsidR="001E5470" w:rsidRPr="00B46A00" w:rsidRDefault="001E5470" w:rsidP="001E5470">
            <w:pPr>
              <w:rPr>
                <w:rFonts w:eastAsia="Calibri" w:cs="Arial"/>
                <w:szCs w:val="20"/>
              </w:rPr>
            </w:pPr>
            <w:r w:rsidRPr="00B46A00">
              <w:rPr>
                <w:rFonts w:eastAsia="Calibri" w:cs="Arial"/>
                <w:szCs w:val="20"/>
              </w:rPr>
              <w:t>GENERALNI SEKRETARIAT VLADE REPUBLIKE SLOVENIJE</w:t>
            </w:r>
          </w:p>
          <w:p w:rsidR="001E5470" w:rsidRPr="00B46A00" w:rsidRDefault="00FF6EE0" w:rsidP="001E5470">
            <w:pPr>
              <w:rPr>
                <w:rFonts w:eastAsia="Calibri" w:cs="Arial"/>
                <w:szCs w:val="20"/>
              </w:rPr>
            </w:pPr>
            <w:hyperlink r:id="rId9" w:history="1">
              <w:r w:rsidR="001E5470" w:rsidRPr="00B46A00">
                <w:rPr>
                  <w:rFonts w:eastAsia="Calibri" w:cs="Arial"/>
                  <w:color w:val="0000FF"/>
                  <w:szCs w:val="20"/>
                  <w:u w:val="single"/>
                </w:rPr>
                <w:t>Gp.gs@gov.si</w:t>
              </w:r>
            </w:hyperlink>
          </w:p>
          <w:p w:rsidR="001E5470" w:rsidRPr="00B46A00" w:rsidRDefault="001E5470" w:rsidP="001E5470">
            <w:pPr>
              <w:rPr>
                <w:rFonts w:eastAsia="Calibri" w:cs="Arial"/>
                <w:szCs w:val="20"/>
              </w:rPr>
            </w:pPr>
          </w:p>
        </w:tc>
      </w:tr>
      <w:tr w:rsidR="001E5470" w:rsidRPr="0004751C" w:rsidTr="00B30CAD">
        <w:tc>
          <w:tcPr>
            <w:tcW w:w="9163" w:type="dxa"/>
            <w:gridSpan w:val="4"/>
          </w:tcPr>
          <w:p w:rsidR="00351B43" w:rsidRPr="00B46A00" w:rsidRDefault="001E5470" w:rsidP="00351B4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</w:rPr>
            </w:pPr>
            <w:r w:rsidRPr="00B46A00"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 w:rsidR="001E7B3C" w:rsidRPr="00B46A00">
              <w:rPr>
                <w:rFonts w:cs="Arial"/>
                <w:b/>
                <w:szCs w:val="20"/>
                <w:lang w:eastAsia="sl-SI"/>
              </w:rPr>
              <w:t xml:space="preserve">Sklep </w:t>
            </w:r>
            <w:r w:rsidR="00A153C8" w:rsidRPr="00B46A00">
              <w:rPr>
                <w:rFonts w:cs="Arial"/>
                <w:b/>
                <w:szCs w:val="20"/>
                <w:lang w:eastAsia="sl-SI"/>
              </w:rPr>
              <w:t xml:space="preserve">o </w:t>
            </w:r>
            <w:r w:rsidR="00B46A00">
              <w:rPr>
                <w:rFonts w:cs="Arial"/>
                <w:b/>
                <w:szCs w:val="20"/>
                <w:lang w:eastAsia="sl-SI"/>
              </w:rPr>
              <w:t>spremembi</w:t>
            </w:r>
            <w:r w:rsidR="00A153C8" w:rsidRPr="00B46A00">
              <w:rPr>
                <w:rFonts w:cs="Arial"/>
                <w:b/>
                <w:szCs w:val="20"/>
                <w:lang w:eastAsia="sl-SI"/>
              </w:rPr>
              <w:t xml:space="preserve"> Sklepa </w:t>
            </w:r>
            <w:r w:rsidR="00351B43" w:rsidRPr="00B46A00">
              <w:rPr>
                <w:rFonts w:cs="Arial"/>
                <w:b/>
                <w:bCs/>
              </w:rPr>
              <w:t>o najvišji višini priznanih stroškov nakupa posamezne čebelarske opreme in novih sredstev za prevoz čebel na pašo za programsko obdobje 2020</w:t>
            </w:r>
            <w:r w:rsidR="00A108B9" w:rsidRPr="00B46A00">
              <w:rPr>
                <w:rFonts w:cs="Arial"/>
                <w:color w:val="000000"/>
                <w:szCs w:val="20"/>
              </w:rPr>
              <w:t>–</w:t>
            </w:r>
            <w:r w:rsidR="00351B43" w:rsidRPr="00B46A00">
              <w:rPr>
                <w:rFonts w:cs="Arial"/>
                <w:b/>
                <w:bCs/>
              </w:rPr>
              <w:t>2022</w:t>
            </w:r>
            <w:r w:rsidR="00286CE8" w:rsidRPr="00B46A00">
              <w:rPr>
                <w:rFonts w:cs="Arial"/>
                <w:b/>
                <w:bCs/>
              </w:rPr>
              <w:t xml:space="preserve"> </w:t>
            </w:r>
            <w:r w:rsidR="00351B43" w:rsidRPr="00B46A00">
              <w:rPr>
                <w:rFonts w:cs="Arial"/>
                <w:b/>
                <w:bCs/>
              </w:rPr>
              <w:t>-</w:t>
            </w:r>
            <w:r w:rsidR="00286CE8" w:rsidRPr="00B46A00">
              <w:rPr>
                <w:rFonts w:cs="Arial"/>
                <w:b/>
                <w:bCs/>
              </w:rPr>
              <w:t xml:space="preserve"> </w:t>
            </w:r>
            <w:r w:rsidR="00351B43" w:rsidRPr="00B46A00">
              <w:rPr>
                <w:rFonts w:cs="Arial"/>
                <w:b/>
                <w:bCs/>
              </w:rPr>
              <w:t>predlog za obravnavo</w:t>
            </w:r>
          </w:p>
          <w:p w:rsidR="00351B43" w:rsidRPr="00B46A00" w:rsidRDefault="00351B43" w:rsidP="001E7B3C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1E5470" w:rsidRPr="0004751C" w:rsidTr="00B30CAD">
        <w:tc>
          <w:tcPr>
            <w:tcW w:w="9163" w:type="dxa"/>
            <w:gridSpan w:val="4"/>
          </w:tcPr>
          <w:p w:rsidR="001E5470" w:rsidRPr="00B46A00" w:rsidRDefault="001E5470" w:rsidP="001E5470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B46A00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AF6FAA" w:rsidRPr="0004751C" w:rsidTr="00B30CAD">
        <w:tc>
          <w:tcPr>
            <w:tcW w:w="9163" w:type="dxa"/>
            <w:gridSpan w:val="4"/>
          </w:tcPr>
          <w:p w:rsidR="00AF6FAA" w:rsidRPr="00B46A00" w:rsidRDefault="00AF6FAA" w:rsidP="001E7B3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Cs w:val="20"/>
              </w:rPr>
            </w:pPr>
            <w:r w:rsidRPr="00B46A00">
              <w:rPr>
                <w:rFonts w:cs="Arial"/>
                <w:szCs w:val="20"/>
              </w:rPr>
              <w:t xml:space="preserve">Na podlagi </w:t>
            </w:r>
            <w:r w:rsidR="00CC5E98" w:rsidRPr="00B46A00">
              <w:rPr>
                <w:rFonts w:cs="Arial"/>
                <w:szCs w:val="20"/>
              </w:rPr>
              <w:t>10. člena Zakona o kmetijstvu (Uradni list RS, št. 45/08, 57/12, 90/12</w:t>
            </w:r>
            <w:r w:rsidR="00E34365" w:rsidRPr="00B46A00">
              <w:rPr>
                <w:rFonts w:cs="Arial"/>
                <w:szCs w:val="20"/>
              </w:rPr>
              <w:t xml:space="preserve"> </w:t>
            </w:r>
            <w:r w:rsidR="00E34365" w:rsidRPr="00B46A00">
              <w:rPr>
                <w:rFonts w:cs="Arial"/>
                <w:szCs w:val="20"/>
              </w:rPr>
              <w:sym w:font="Symbol" w:char="F02D"/>
            </w:r>
            <w:r w:rsidR="00E34365" w:rsidRPr="00B46A00">
              <w:rPr>
                <w:rFonts w:cs="Arial"/>
                <w:szCs w:val="20"/>
              </w:rPr>
              <w:t xml:space="preserve"> </w:t>
            </w:r>
            <w:proofErr w:type="spellStart"/>
            <w:r w:rsidR="00CC5E98" w:rsidRPr="00B46A00">
              <w:rPr>
                <w:rFonts w:cs="Arial"/>
                <w:szCs w:val="20"/>
              </w:rPr>
              <w:t>ZdZPVHVVR</w:t>
            </w:r>
            <w:proofErr w:type="spellEnd"/>
            <w:r w:rsidR="00CC5E98" w:rsidRPr="00B46A00">
              <w:rPr>
                <w:rFonts w:cs="Arial"/>
                <w:szCs w:val="20"/>
              </w:rPr>
              <w:t>, 26/14</w:t>
            </w:r>
            <w:r w:rsidR="00F62FA5" w:rsidRPr="00B46A00">
              <w:rPr>
                <w:rFonts w:cs="Arial"/>
                <w:szCs w:val="20"/>
              </w:rPr>
              <w:t>,</w:t>
            </w:r>
            <w:r w:rsidR="00CC5E98" w:rsidRPr="00B46A00">
              <w:rPr>
                <w:rFonts w:cs="Arial"/>
                <w:szCs w:val="20"/>
              </w:rPr>
              <w:t xml:space="preserve"> 32/15</w:t>
            </w:r>
            <w:r w:rsidR="00C946C9" w:rsidRPr="00B46A00">
              <w:rPr>
                <w:rFonts w:cs="Arial"/>
                <w:szCs w:val="20"/>
              </w:rPr>
              <w:t>,</w:t>
            </w:r>
            <w:r w:rsidR="00F62FA5" w:rsidRPr="00B46A00">
              <w:rPr>
                <w:rFonts w:cs="Arial"/>
                <w:szCs w:val="20"/>
              </w:rPr>
              <w:t xml:space="preserve"> 27/17</w:t>
            </w:r>
            <w:r w:rsidR="00E36C28">
              <w:rPr>
                <w:rFonts w:cs="Arial"/>
                <w:szCs w:val="20"/>
              </w:rPr>
              <w:t xml:space="preserve">, </w:t>
            </w:r>
            <w:r w:rsidR="00C946C9" w:rsidRPr="00B46A00">
              <w:rPr>
                <w:rFonts w:cs="Arial"/>
                <w:szCs w:val="20"/>
              </w:rPr>
              <w:t>22/18</w:t>
            </w:r>
            <w:r w:rsidR="00E36C28">
              <w:t xml:space="preserve"> in </w:t>
            </w:r>
            <w:r w:rsidR="00170729" w:rsidRPr="00512445">
              <w:t>86/21</w:t>
            </w:r>
            <w:r w:rsidR="00E36C28">
              <w:t xml:space="preserve"> – </w:t>
            </w:r>
            <w:proofErr w:type="spellStart"/>
            <w:r w:rsidR="00E36C28">
              <w:t>odl</w:t>
            </w:r>
            <w:proofErr w:type="spellEnd"/>
            <w:r w:rsidR="00E36C28">
              <w:t>. US</w:t>
            </w:r>
            <w:r w:rsidR="00CC5E98" w:rsidRPr="00B46A00">
              <w:rPr>
                <w:rFonts w:cs="Arial"/>
                <w:szCs w:val="20"/>
              </w:rPr>
              <w:t xml:space="preserve">) in </w:t>
            </w:r>
            <w:r w:rsidR="001E7B3C" w:rsidRPr="00B46A00">
              <w:rPr>
                <w:rFonts w:cs="Arial"/>
                <w:szCs w:val="20"/>
              </w:rPr>
              <w:t xml:space="preserve">12. ter 18. </w:t>
            </w:r>
            <w:r w:rsidRPr="00B46A00">
              <w:rPr>
                <w:rFonts w:cs="Arial"/>
                <w:szCs w:val="20"/>
              </w:rPr>
              <w:t xml:space="preserve">člena </w:t>
            </w:r>
            <w:r w:rsidR="001E7B3C" w:rsidRPr="00B46A00">
              <w:t>Uredbe o izvajanju Programa ukrepov na področju čebelarstva v Republiki Sloveniji v letih 2020</w:t>
            </w:r>
            <w:r w:rsidR="00E34365" w:rsidRPr="00B46A00">
              <w:sym w:font="Symbol" w:char="F02D"/>
            </w:r>
            <w:r w:rsidR="001E7B3C" w:rsidRPr="00B46A00">
              <w:t>2022 (</w:t>
            </w:r>
            <w:r w:rsidR="00A10EC6" w:rsidRPr="00B46A00">
              <w:t>Uradni list RS</w:t>
            </w:r>
            <w:r w:rsidR="001E7B3C" w:rsidRPr="00B46A00">
              <w:t>, št. 78/19</w:t>
            </w:r>
            <w:r w:rsidR="00AA2E2E" w:rsidRPr="00B46A00">
              <w:t xml:space="preserve">, 85/20, 110/20, 54/21 in </w:t>
            </w:r>
            <w:proofErr w:type="spellStart"/>
            <w:r w:rsidR="00AA2E2E" w:rsidRPr="00B46A00">
              <w:rPr>
                <w:highlight w:val="yellow"/>
              </w:rPr>
              <w:t>xx</w:t>
            </w:r>
            <w:proofErr w:type="spellEnd"/>
            <w:r w:rsidR="00AA2E2E" w:rsidRPr="00B46A00">
              <w:rPr>
                <w:highlight w:val="yellow"/>
              </w:rPr>
              <w:t>/21</w:t>
            </w:r>
            <w:r w:rsidR="001E7B3C" w:rsidRPr="00B46A00">
              <w:t>) je</w:t>
            </w:r>
            <w:r w:rsidRPr="00B46A00">
              <w:rPr>
                <w:rFonts w:cs="Arial"/>
                <w:szCs w:val="20"/>
              </w:rPr>
              <w:t xml:space="preserve"> Vlada Republike Slovenije na … seji dne …. sprejela naslednji sklep: </w:t>
            </w:r>
          </w:p>
          <w:p w:rsidR="00AF6FAA" w:rsidRPr="00B46A00" w:rsidRDefault="00F42487" w:rsidP="00BD21B0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B46A00">
              <w:rPr>
                <w:rFonts w:cs="Arial"/>
                <w:szCs w:val="20"/>
              </w:rPr>
              <w:t xml:space="preserve"> </w:t>
            </w:r>
          </w:p>
          <w:p w:rsidR="00AF6FAA" w:rsidRPr="00B46A00" w:rsidRDefault="00AF6FAA" w:rsidP="00363D6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Cs w:val="20"/>
              </w:rPr>
            </w:pPr>
            <w:r w:rsidRPr="00B46A00">
              <w:rPr>
                <w:rFonts w:cs="Arial"/>
                <w:szCs w:val="20"/>
              </w:rPr>
              <w:t xml:space="preserve">Vlada Republike Slovenije </w:t>
            </w:r>
            <w:r w:rsidR="00550368" w:rsidRPr="00B46A00">
              <w:rPr>
                <w:rFonts w:cs="Arial"/>
                <w:szCs w:val="20"/>
              </w:rPr>
              <w:t xml:space="preserve">je </w:t>
            </w:r>
            <w:r w:rsidRPr="00B46A00">
              <w:rPr>
                <w:rFonts w:cs="Arial"/>
                <w:szCs w:val="20"/>
              </w:rPr>
              <w:t>spreje</w:t>
            </w:r>
            <w:r w:rsidR="00550368" w:rsidRPr="00B46A00">
              <w:rPr>
                <w:rFonts w:cs="Arial"/>
                <w:szCs w:val="20"/>
              </w:rPr>
              <w:t>la</w:t>
            </w:r>
            <w:r w:rsidRPr="00B46A00">
              <w:rPr>
                <w:rFonts w:cs="Arial"/>
                <w:szCs w:val="20"/>
              </w:rPr>
              <w:t xml:space="preserve"> Sklep</w:t>
            </w:r>
            <w:r w:rsidR="001E7B3C" w:rsidRPr="00B46A00">
              <w:rPr>
                <w:rFonts w:cs="Arial"/>
                <w:bCs/>
              </w:rPr>
              <w:t xml:space="preserve"> </w:t>
            </w:r>
            <w:r w:rsidR="00351B43" w:rsidRPr="00B46A00">
              <w:rPr>
                <w:rFonts w:cs="Arial"/>
                <w:bCs/>
              </w:rPr>
              <w:t xml:space="preserve">o </w:t>
            </w:r>
            <w:r w:rsidR="00E36C28">
              <w:rPr>
                <w:rFonts w:cs="Arial"/>
                <w:bCs/>
              </w:rPr>
              <w:t>spremembi</w:t>
            </w:r>
            <w:r w:rsidR="00B46A00">
              <w:rPr>
                <w:rFonts w:cs="Arial"/>
                <w:bCs/>
              </w:rPr>
              <w:t xml:space="preserve"> </w:t>
            </w:r>
            <w:r w:rsidR="00AA2E2E" w:rsidRPr="00B46A00">
              <w:rPr>
                <w:rFonts w:cs="Arial"/>
                <w:bCs/>
              </w:rPr>
              <w:t xml:space="preserve">Sklepa o </w:t>
            </w:r>
            <w:r w:rsidR="00351B43" w:rsidRPr="00B46A00">
              <w:rPr>
                <w:rFonts w:cs="Arial"/>
                <w:bCs/>
              </w:rPr>
              <w:t>najvišji višini priznanih stroškov nakupa posamezne čebelarske opreme in novih sredstev za prevoz čebel na pašo za programsko obdobje 2020</w:t>
            </w:r>
            <w:r w:rsidR="00A108B9" w:rsidRPr="00B46A00">
              <w:rPr>
                <w:rFonts w:cs="Arial"/>
                <w:color w:val="000000"/>
                <w:szCs w:val="20"/>
              </w:rPr>
              <w:t>–</w:t>
            </w:r>
            <w:r w:rsidR="00351B43" w:rsidRPr="00B46A00">
              <w:rPr>
                <w:rFonts w:cs="Arial"/>
                <w:bCs/>
              </w:rPr>
              <w:t>2022</w:t>
            </w:r>
            <w:r w:rsidRPr="00B46A00">
              <w:rPr>
                <w:rFonts w:cs="Arial"/>
                <w:szCs w:val="20"/>
              </w:rPr>
              <w:t xml:space="preserve">, </w:t>
            </w:r>
            <w:r w:rsidR="00CA14C3" w:rsidRPr="00B46A00">
              <w:rPr>
                <w:rFonts w:cs="Arial"/>
                <w:szCs w:val="20"/>
              </w:rPr>
              <w:t>ki se</w:t>
            </w:r>
            <w:r w:rsidRPr="00B46A00">
              <w:rPr>
                <w:rFonts w:cs="Arial"/>
                <w:szCs w:val="20"/>
              </w:rPr>
              <w:t xml:space="preserve"> objavi v Uradnem listu Republike Slovenije.</w:t>
            </w:r>
          </w:p>
          <w:p w:rsidR="00C079E2" w:rsidRPr="00B46A00" w:rsidRDefault="00C079E2" w:rsidP="00BD21B0">
            <w:pPr>
              <w:autoSpaceDE w:val="0"/>
              <w:autoSpaceDN w:val="0"/>
              <w:adjustRightInd w:val="0"/>
              <w:spacing w:line="240" w:lineRule="atLeast"/>
              <w:ind w:left="360"/>
              <w:jc w:val="both"/>
              <w:rPr>
                <w:rFonts w:cs="Arial"/>
                <w:szCs w:val="20"/>
              </w:rPr>
            </w:pPr>
          </w:p>
          <w:p w:rsidR="00363D67" w:rsidRPr="00B46A00" w:rsidRDefault="00363D67" w:rsidP="00363D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Cs w:val="20"/>
              </w:rPr>
            </w:pPr>
            <w:r w:rsidRPr="00B46A00">
              <w:rPr>
                <w:bCs/>
                <w:szCs w:val="20"/>
              </w:rPr>
              <w:t xml:space="preserve">                                                               mag. Janja </w:t>
            </w:r>
            <w:proofErr w:type="spellStart"/>
            <w:r w:rsidRPr="00B46A00">
              <w:rPr>
                <w:bCs/>
                <w:szCs w:val="20"/>
              </w:rPr>
              <w:t>Garvas</w:t>
            </w:r>
            <w:proofErr w:type="spellEnd"/>
            <w:r w:rsidRPr="00B46A00">
              <w:rPr>
                <w:bCs/>
                <w:szCs w:val="20"/>
              </w:rPr>
              <w:t xml:space="preserve"> Hočevar</w:t>
            </w:r>
          </w:p>
          <w:p w:rsidR="00363D67" w:rsidRPr="00B46A00" w:rsidRDefault="00363D67" w:rsidP="00363D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Cs w:val="20"/>
              </w:rPr>
            </w:pPr>
            <w:r w:rsidRPr="00B46A00">
              <w:rPr>
                <w:bCs/>
                <w:szCs w:val="20"/>
              </w:rPr>
              <w:t xml:space="preserve">                                                               v.d. generalnega sekretarja</w:t>
            </w:r>
          </w:p>
          <w:p w:rsidR="00C079E2" w:rsidRPr="00B46A00" w:rsidRDefault="00C079E2" w:rsidP="00BD21B0">
            <w:pPr>
              <w:autoSpaceDE w:val="0"/>
              <w:autoSpaceDN w:val="0"/>
              <w:adjustRightInd w:val="0"/>
              <w:spacing w:line="240" w:lineRule="atLeast"/>
              <w:ind w:left="360"/>
              <w:jc w:val="both"/>
              <w:rPr>
                <w:rFonts w:cs="Arial"/>
                <w:szCs w:val="20"/>
              </w:rPr>
            </w:pPr>
          </w:p>
          <w:p w:rsidR="00AF6FAA" w:rsidRPr="00B46A00" w:rsidRDefault="00AF6FAA" w:rsidP="00BD21B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szCs w:val="20"/>
              </w:rPr>
            </w:pPr>
          </w:p>
          <w:p w:rsidR="00AF6FAA" w:rsidRPr="00B46A00" w:rsidRDefault="00AF6FAA" w:rsidP="00BD21B0">
            <w:pPr>
              <w:rPr>
                <w:iCs/>
                <w:szCs w:val="20"/>
                <w:lang w:val="pl-PL"/>
              </w:rPr>
            </w:pPr>
            <w:r w:rsidRPr="00B46A00">
              <w:rPr>
                <w:iCs/>
                <w:szCs w:val="20"/>
                <w:lang w:val="pl-PL"/>
              </w:rPr>
              <w:t>Sklep prejme</w:t>
            </w:r>
            <w:r w:rsidR="00363D67" w:rsidRPr="00B46A00">
              <w:rPr>
                <w:iCs/>
                <w:szCs w:val="20"/>
                <w:lang w:val="pl-PL"/>
              </w:rPr>
              <w:t>jo</w:t>
            </w:r>
            <w:r w:rsidRPr="00B46A00">
              <w:rPr>
                <w:iCs/>
                <w:szCs w:val="20"/>
                <w:lang w:val="pl-PL"/>
              </w:rPr>
              <w:t>:</w:t>
            </w:r>
          </w:p>
          <w:p w:rsidR="00363D67" w:rsidRPr="00B46A00" w:rsidRDefault="00363D67" w:rsidP="00363D6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Cs w:val="20"/>
              </w:rPr>
            </w:pPr>
            <w:r w:rsidRPr="00B46A00">
              <w:rPr>
                <w:bCs/>
                <w:szCs w:val="20"/>
              </w:rPr>
              <w:t>Ministrstvo za kmetijstvo, gozdarstvo in prehrano,</w:t>
            </w:r>
          </w:p>
          <w:p w:rsidR="00363D67" w:rsidRPr="00B46A00" w:rsidRDefault="00363D67" w:rsidP="00363D6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Cs w:val="20"/>
              </w:rPr>
            </w:pPr>
            <w:r w:rsidRPr="00B46A00">
              <w:rPr>
                <w:bCs/>
                <w:szCs w:val="20"/>
              </w:rPr>
              <w:t>Služba Vlade Republike Slovenije za zakonodajo,</w:t>
            </w:r>
          </w:p>
          <w:p w:rsidR="00363D67" w:rsidRPr="00B46A00" w:rsidRDefault="00363D67" w:rsidP="00363D6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Cs w:val="20"/>
              </w:rPr>
            </w:pPr>
            <w:r w:rsidRPr="00B46A00">
              <w:rPr>
                <w:bCs/>
                <w:szCs w:val="20"/>
              </w:rPr>
              <w:t>Ministrstvo za finance.</w:t>
            </w:r>
          </w:p>
          <w:p w:rsidR="00363D67" w:rsidRPr="00B46A00" w:rsidRDefault="00363D67" w:rsidP="00363D6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bCs/>
                <w:szCs w:val="20"/>
              </w:rPr>
            </w:pPr>
          </w:p>
        </w:tc>
      </w:tr>
      <w:tr w:rsidR="001E5470" w:rsidRPr="0004751C" w:rsidTr="00B30CAD">
        <w:tc>
          <w:tcPr>
            <w:tcW w:w="9163" w:type="dxa"/>
            <w:gridSpan w:val="4"/>
          </w:tcPr>
          <w:p w:rsidR="001E5470" w:rsidRPr="00B46A0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B46A00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1E5470" w:rsidRPr="0004751C" w:rsidTr="00B30CAD">
        <w:tc>
          <w:tcPr>
            <w:tcW w:w="9163" w:type="dxa"/>
            <w:gridSpan w:val="4"/>
          </w:tcPr>
          <w:p w:rsidR="001E5470" w:rsidRPr="00B46A00" w:rsidRDefault="001E5470" w:rsidP="005703D6">
            <w:pPr>
              <w:pStyle w:val="Telobesedila"/>
              <w:rPr>
                <w:rFonts w:cs="Arial"/>
                <w:iCs/>
              </w:rPr>
            </w:pPr>
          </w:p>
        </w:tc>
      </w:tr>
      <w:tr w:rsidR="001E5470" w:rsidRPr="0004751C" w:rsidTr="00B30CAD">
        <w:tc>
          <w:tcPr>
            <w:tcW w:w="9163" w:type="dxa"/>
            <w:gridSpan w:val="4"/>
          </w:tcPr>
          <w:p w:rsidR="001E5470" w:rsidRPr="00B46A0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proofErr w:type="spellStart"/>
            <w:r w:rsidRPr="00B46A00">
              <w:rPr>
                <w:rFonts w:cs="Arial"/>
                <w:b/>
                <w:szCs w:val="20"/>
                <w:lang w:eastAsia="sl-SI"/>
              </w:rPr>
              <w:t>3.a</w:t>
            </w:r>
            <w:proofErr w:type="spellEnd"/>
            <w:r w:rsidRPr="00B46A00">
              <w:rPr>
                <w:rFonts w:cs="Arial"/>
                <w:b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AF6FAA" w:rsidRPr="0004751C" w:rsidTr="00B30CAD">
        <w:tc>
          <w:tcPr>
            <w:tcW w:w="9163" w:type="dxa"/>
            <w:gridSpan w:val="4"/>
          </w:tcPr>
          <w:p w:rsidR="00AA2E2E" w:rsidRPr="00B46A00" w:rsidRDefault="00AA2E2E" w:rsidP="00AA2E2E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line="240" w:lineRule="atLeast"/>
              <w:ind w:hanging="720"/>
              <w:jc w:val="both"/>
              <w:rPr>
                <w:rFonts w:cs="Arial"/>
                <w:bCs/>
                <w:szCs w:val="20"/>
              </w:rPr>
            </w:pPr>
            <w:r w:rsidRPr="00B46A00">
              <w:rPr>
                <w:rFonts w:cs="Arial"/>
                <w:bCs/>
                <w:szCs w:val="20"/>
              </w:rPr>
              <w:t>Maša Žagar, vršilka dolžnosti generalnega direktorja Direktorata za kmetijstvo,</w:t>
            </w:r>
          </w:p>
          <w:p w:rsidR="00AF6FAA" w:rsidRPr="00B46A00" w:rsidRDefault="00AA2E2E" w:rsidP="00AA2E2E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line="240" w:lineRule="atLeast"/>
              <w:ind w:hanging="720"/>
              <w:jc w:val="both"/>
              <w:rPr>
                <w:rFonts w:cs="Arial"/>
                <w:bCs/>
                <w:szCs w:val="20"/>
              </w:rPr>
            </w:pPr>
            <w:r w:rsidRPr="00B46A00">
              <w:rPr>
                <w:rFonts w:cs="Arial"/>
                <w:bCs/>
                <w:szCs w:val="20"/>
              </w:rPr>
              <w:t>Mag. Marjeta Bizjak, vodja Sektorja za kmetijske trge in sektorske načrte.</w:t>
            </w:r>
            <w:r w:rsidR="001E7B3C" w:rsidRPr="00B46A00">
              <w:t xml:space="preserve"> </w:t>
            </w:r>
          </w:p>
        </w:tc>
      </w:tr>
      <w:tr w:rsidR="001E5470" w:rsidRPr="0004751C" w:rsidTr="00B30CAD">
        <w:tc>
          <w:tcPr>
            <w:tcW w:w="9163" w:type="dxa"/>
            <w:gridSpan w:val="4"/>
          </w:tcPr>
          <w:p w:rsidR="001E5470" w:rsidRPr="00B46A0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proofErr w:type="spellStart"/>
            <w:r w:rsidRPr="00B46A00">
              <w:rPr>
                <w:rFonts w:cs="Arial"/>
                <w:b/>
                <w:iCs/>
                <w:szCs w:val="20"/>
                <w:lang w:eastAsia="sl-SI"/>
              </w:rPr>
              <w:t>3.b</w:t>
            </w:r>
            <w:proofErr w:type="spellEnd"/>
            <w:r w:rsidRPr="00B46A00">
              <w:rPr>
                <w:rFonts w:cs="Arial"/>
                <w:b/>
                <w:iCs/>
                <w:szCs w:val="20"/>
                <w:lang w:eastAsia="sl-SI"/>
              </w:rPr>
              <w:t xml:space="preserve"> Zunanji strokovnjaki, ki so </w:t>
            </w:r>
            <w:r w:rsidRPr="00B46A00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1E5470" w:rsidRPr="0004751C" w:rsidTr="00B30CAD">
        <w:tc>
          <w:tcPr>
            <w:tcW w:w="9163" w:type="dxa"/>
            <w:gridSpan w:val="4"/>
          </w:tcPr>
          <w:p w:rsidR="001E5470" w:rsidRPr="00B46A00" w:rsidRDefault="00AF6FAA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6A00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E5470" w:rsidRPr="0004751C" w:rsidTr="00B30CAD">
        <w:tc>
          <w:tcPr>
            <w:tcW w:w="9163" w:type="dxa"/>
            <w:gridSpan w:val="4"/>
          </w:tcPr>
          <w:p w:rsidR="001E5470" w:rsidRPr="00B46A0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B46A00">
              <w:rPr>
                <w:rFonts w:cs="Arial"/>
                <w:b/>
                <w:szCs w:val="20"/>
                <w:lang w:eastAsia="sl-SI"/>
              </w:rPr>
              <w:lastRenderedPageBreak/>
              <w:t>4. Predstavniki vlade, ki bodo sodelovali pri delu državnega zbora:</w:t>
            </w:r>
          </w:p>
        </w:tc>
      </w:tr>
      <w:tr w:rsidR="001E5470" w:rsidRPr="0004751C" w:rsidTr="00B30CAD">
        <w:tc>
          <w:tcPr>
            <w:tcW w:w="9163" w:type="dxa"/>
            <w:gridSpan w:val="4"/>
          </w:tcPr>
          <w:p w:rsidR="001E5470" w:rsidRPr="00B46A00" w:rsidRDefault="00AF6FAA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B46A00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E5470" w:rsidRPr="0004751C" w:rsidTr="00B30CAD">
        <w:tc>
          <w:tcPr>
            <w:tcW w:w="9163" w:type="dxa"/>
            <w:gridSpan w:val="4"/>
          </w:tcPr>
          <w:p w:rsidR="001E5470" w:rsidRPr="00B46A00" w:rsidRDefault="001E5470" w:rsidP="001E5470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B46A00">
              <w:rPr>
                <w:rFonts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1E5470" w:rsidRPr="0004751C" w:rsidTr="00B30CAD">
        <w:tc>
          <w:tcPr>
            <w:tcW w:w="9163" w:type="dxa"/>
            <w:gridSpan w:val="4"/>
          </w:tcPr>
          <w:p w:rsidR="001E7B3C" w:rsidRPr="00B46A00" w:rsidRDefault="00AA2E2E" w:rsidP="001E7B3C">
            <w:pPr>
              <w:jc w:val="both"/>
            </w:pPr>
            <w:r w:rsidRPr="00B46A00">
              <w:rPr>
                <w:rFonts w:cs="Arial"/>
                <w:szCs w:val="20"/>
              </w:rPr>
              <w:t>Sklep se sprejme z</w:t>
            </w:r>
            <w:r w:rsidR="001E7B3C" w:rsidRPr="00B46A00">
              <w:rPr>
                <w:rFonts w:cs="Arial"/>
                <w:szCs w:val="20"/>
              </w:rPr>
              <w:t xml:space="preserve"> namen</w:t>
            </w:r>
            <w:r w:rsidRPr="00B46A00">
              <w:rPr>
                <w:rFonts w:cs="Arial"/>
                <w:szCs w:val="20"/>
              </w:rPr>
              <w:t>om dopolnitve seznama čebelarske opreme, za katero je mogoče uveljavljati sofinanciranje nakupa v okviru ukrepa</w:t>
            </w:r>
            <w:r w:rsidR="001E7B3C" w:rsidRPr="00B46A00">
              <w:rPr>
                <w:rFonts w:cs="Arial"/>
                <w:szCs w:val="20"/>
              </w:rPr>
              <w:t xml:space="preserve"> </w:t>
            </w:r>
            <w:r w:rsidRPr="00B46A00">
              <w:rPr>
                <w:rFonts w:cs="Arial"/>
                <w:szCs w:val="20"/>
              </w:rPr>
              <w:t>T</w:t>
            </w:r>
            <w:r w:rsidR="001E7B3C" w:rsidRPr="00B46A00">
              <w:rPr>
                <w:rFonts w:cs="Arial"/>
                <w:szCs w:val="20"/>
              </w:rPr>
              <w:t>ehnična pomoč čebelarjem in organizacijam</w:t>
            </w:r>
            <w:r w:rsidRPr="00B46A00">
              <w:rPr>
                <w:rFonts w:cs="Arial"/>
                <w:szCs w:val="20"/>
              </w:rPr>
              <w:t xml:space="preserve"> čebelarjev – sofinanciranje čebelarske opreme</w:t>
            </w:r>
            <w:r w:rsidR="001E7B3C" w:rsidRPr="00B46A00">
              <w:rPr>
                <w:rFonts w:cs="Arial"/>
                <w:szCs w:val="20"/>
              </w:rPr>
              <w:t xml:space="preserve">. S sklepom se </w:t>
            </w:r>
            <w:r w:rsidR="00166841" w:rsidRPr="00B46A00">
              <w:rPr>
                <w:rFonts w:cs="Arial"/>
                <w:szCs w:val="20"/>
              </w:rPr>
              <w:t>določi</w:t>
            </w:r>
            <w:r w:rsidR="001E7B3C" w:rsidRPr="00B46A00">
              <w:rPr>
                <w:rFonts w:cs="Arial"/>
                <w:szCs w:val="20"/>
              </w:rPr>
              <w:t xml:space="preserve"> </w:t>
            </w:r>
            <w:r w:rsidR="001E7B3C" w:rsidRPr="00B46A00">
              <w:t xml:space="preserve">najvišjo višino priznanih stroškov nakupa </w:t>
            </w:r>
            <w:r w:rsidRPr="00B46A00">
              <w:t>dodane nove</w:t>
            </w:r>
            <w:r w:rsidR="001E7B3C" w:rsidRPr="00B46A00">
              <w:t xml:space="preserve"> čebelarske opreme.</w:t>
            </w:r>
          </w:p>
          <w:p w:rsidR="001E5470" w:rsidRPr="00B46A00" w:rsidRDefault="001E5470" w:rsidP="001E7B3C">
            <w:pPr>
              <w:pStyle w:val="Telobesedila2"/>
              <w:spacing w:after="0"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1E5470" w:rsidRPr="0004751C" w:rsidTr="00B30CAD">
        <w:tc>
          <w:tcPr>
            <w:tcW w:w="9163" w:type="dxa"/>
            <w:gridSpan w:val="4"/>
          </w:tcPr>
          <w:p w:rsidR="001E5470" w:rsidRPr="00B46A00" w:rsidRDefault="001E5470" w:rsidP="001E5470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B46A00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1E5470" w:rsidRPr="0004751C" w:rsidTr="00B30CAD">
        <w:tc>
          <w:tcPr>
            <w:tcW w:w="1448" w:type="dxa"/>
          </w:tcPr>
          <w:p w:rsidR="001E5470" w:rsidRPr="00B46A0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6A00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1E5470" w:rsidRPr="00B46A0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B46A00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1E5470" w:rsidRPr="00B46A00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6A0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04751C" w:rsidTr="00B30CAD">
        <w:tc>
          <w:tcPr>
            <w:tcW w:w="1448" w:type="dxa"/>
          </w:tcPr>
          <w:p w:rsidR="001E5470" w:rsidRPr="00B46A0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6A00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1E5470" w:rsidRPr="00B46A0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6A00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1E5470" w:rsidRPr="00B46A00" w:rsidRDefault="00AF6FAA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6A00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04751C" w:rsidTr="00B30CAD">
        <w:tc>
          <w:tcPr>
            <w:tcW w:w="1448" w:type="dxa"/>
          </w:tcPr>
          <w:p w:rsidR="001E5470" w:rsidRPr="00B46A0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6A00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1E5470" w:rsidRPr="00B46A0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6A00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1E5470" w:rsidRPr="00B46A00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B46A0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04751C" w:rsidTr="00B30CAD">
        <w:tc>
          <w:tcPr>
            <w:tcW w:w="1448" w:type="dxa"/>
          </w:tcPr>
          <w:p w:rsidR="001E5470" w:rsidRPr="00B46A0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6A00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1E5470" w:rsidRPr="00B46A0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B46A00">
              <w:rPr>
                <w:rFonts w:cs="Arial"/>
                <w:szCs w:val="20"/>
                <w:lang w:eastAsia="sl-SI"/>
              </w:rPr>
              <w:t>gospodarstvo, zlasti</w:t>
            </w:r>
            <w:r w:rsidRPr="00B46A00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1E5470" w:rsidRPr="00B46A00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6A0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04751C" w:rsidTr="00B30CAD">
        <w:tc>
          <w:tcPr>
            <w:tcW w:w="1448" w:type="dxa"/>
          </w:tcPr>
          <w:p w:rsidR="001E5470" w:rsidRPr="00B46A0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6A00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1E5470" w:rsidRPr="00B46A0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B46A00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1E5470" w:rsidRPr="00B46A00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6A0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04751C" w:rsidTr="00B30CAD">
        <w:tc>
          <w:tcPr>
            <w:tcW w:w="1448" w:type="dxa"/>
          </w:tcPr>
          <w:p w:rsidR="001E5470" w:rsidRPr="00B46A0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6A00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1E5470" w:rsidRPr="00B46A0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B46A00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1E5470" w:rsidRPr="00B46A00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6A0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04751C" w:rsidTr="00B30CAD">
        <w:tc>
          <w:tcPr>
            <w:tcW w:w="1448" w:type="dxa"/>
            <w:tcBorders>
              <w:bottom w:val="single" w:sz="4" w:space="0" w:color="auto"/>
            </w:tcBorders>
          </w:tcPr>
          <w:p w:rsidR="001E5470" w:rsidRPr="00B46A0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6A00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1E5470" w:rsidRPr="00B46A0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B46A00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:rsidR="001E5470" w:rsidRPr="00B46A00" w:rsidRDefault="001E5470" w:rsidP="00B30CA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B46A00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:rsidR="001E5470" w:rsidRPr="00B46A00" w:rsidRDefault="001E5470" w:rsidP="00B30CA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B46A00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1E5470" w:rsidRPr="00B46A00" w:rsidRDefault="001E5470" w:rsidP="00B30CA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B46A00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1E5470" w:rsidRPr="00B46A00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6A0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04751C" w:rsidTr="00B30CA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0" w:rsidRPr="00B46A0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B46A00">
              <w:rPr>
                <w:rFonts w:cs="Arial"/>
                <w:b/>
                <w:szCs w:val="20"/>
                <w:lang w:eastAsia="sl-SI"/>
              </w:rPr>
              <w:t>7.a</w:t>
            </w:r>
            <w:proofErr w:type="spellEnd"/>
            <w:r w:rsidRPr="00B46A00">
              <w:rPr>
                <w:rFonts w:cs="Arial"/>
                <w:b/>
                <w:szCs w:val="20"/>
                <w:lang w:eastAsia="sl-SI"/>
              </w:rPr>
              <w:t xml:space="preserve"> Predstavitev ocene finančnih posledic nad 40.000 EUR:</w:t>
            </w:r>
          </w:p>
          <w:p w:rsidR="00F247FF" w:rsidRPr="00B46A00" w:rsidRDefault="001E5470" w:rsidP="005D79AD">
            <w:pPr>
              <w:spacing w:before="100" w:beforeAutospacing="1" w:after="100" w:afterAutospacing="1"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46A00">
              <w:rPr>
                <w:rFonts w:cs="Arial"/>
                <w:szCs w:val="20"/>
                <w:lang w:eastAsia="sl-SI"/>
              </w:rPr>
              <w:t>(Samo če izberete DA pod točko 6.a.)</w:t>
            </w:r>
          </w:p>
        </w:tc>
      </w:tr>
    </w:tbl>
    <w:p w:rsidR="001E5470" w:rsidRPr="00B46A00" w:rsidRDefault="001E5470" w:rsidP="001E5470">
      <w:pPr>
        <w:rPr>
          <w:rFonts w:eastAsia="Calibri" w:cs="Arial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1E5470" w:rsidRPr="0004751C" w:rsidTr="00B30CAD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470" w:rsidRPr="00B46A00" w:rsidRDefault="001E5470" w:rsidP="001E5470">
            <w:pPr>
              <w:pageBreakBefore/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B46A00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1E5470" w:rsidRPr="0004751C" w:rsidTr="00B30CAD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ind w:left="-122" w:right="-112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B46A00">
              <w:rPr>
                <w:rFonts w:eastAsia="Calibri"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B46A00">
              <w:rPr>
                <w:rFonts w:eastAsia="Calibri"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B46A00">
              <w:rPr>
                <w:rFonts w:eastAsia="Calibri"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B46A00">
              <w:rPr>
                <w:rFonts w:eastAsia="Calibri" w:cs="Arial"/>
                <w:szCs w:val="20"/>
              </w:rPr>
              <w:t>t + 3</w:t>
            </w:r>
          </w:p>
        </w:tc>
      </w:tr>
      <w:tr w:rsidR="001E5470" w:rsidRPr="0004751C" w:rsidTr="00B30CA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B46A00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B46A00">
              <w:rPr>
                <w:rFonts w:ascii="Calibri" w:eastAsia="Calibri" w:hAnsi="Calibri"/>
                <w:b/>
                <w:szCs w:val="20"/>
              </w:rPr>
              <w:t>–</w:t>
            </w:r>
            <w:r w:rsidRPr="00B46A00">
              <w:rPr>
                <w:rFonts w:eastAsia="Calibri"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1E5470" w:rsidRPr="0004751C" w:rsidTr="00B30CA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B46A00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B46A00">
              <w:rPr>
                <w:rFonts w:ascii="Calibri" w:eastAsia="Calibri" w:hAnsi="Calibri"/>
                <w:b/>
                <w:szCs w:val="20"/>
              </w:rPr>
              <w:t>–</w:t>
            </w:r>
            <w:r w:rsidRPr="00B46A00">
              <w:rPr>
                <w:rFonts w:eastAsia="Calibri"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1E5470" w:rsidRPr="0004751C" w:rsidTr="00B30CA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B46A00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B46A00">
              <w:rPr>
                <w:rFonts w:ascii="Calibri" w:eastAsia="Calibri" w:hAnsi="Calibri"/>
                <w:b/>
                <w:szCs w:val="20"/>
              </w:rPr>
              <w:t>–</w:t>
            </w:r>
            <w:r w:rsidRPr="00B46A00">
              <w:rPr>
                <w:rFonts w:eastAsia="Calibri"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</w:tr>
      <w:tr w:rsidR="001E5470" w:rsidRPr="0004751C" w:rsidTr="00B30CAD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B46A00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B46A00">
              <w:rPr>
                <w:rFonts w:ascii="Calibri" w:eastAsia="Calibri" w:hAnsi="Calibri"/>
                <w:b/>
                <w:szCs w:val="20"/>
              </w:rPr>
              <w:t>–</w:t>
            </w:r>
            <w:r w:rsidRPr="00B46A00">
              <w:rPr>
                <w:rFonts w:eastAsia="Calibri"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</w:tr>
      <w:tr w:rsidR="001E5470" w:rsidRPr="0004751C" w:rsidTr="00B30CA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B46A00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B46A00">
              <w:rPr>
                <w:rFonts w:ascii="Calibri" w:eastAsia="Calibri" w:hAnsi="Calibri"/>
                <w:b/>
                <w:szCs w:val="20"/>
              </w:rPr>
              <w:t>–</w:t>
            </w:r>
            <w:r w:rsidRPr="00B46A00">
              <w:rPr>
                <w:rFonts w:eastAsia="Calibri"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1E5470" w:rsidRPr="0004751C" w:rsidTr="00B30CAD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B46A00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1E5470" w:rsidRPr="0004751C" w:rsidTr="00B30CAD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B46A00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B46A00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1E5470" w:rsidRPr="0004751C" w:rsidTr="00B30CAD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B46A00">
              <w:rPr>
                <w:rFonts w:eastAsia="Calibri"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B46A00">
              <w:rPr>
                <w:rFonts w:eastAsia="Calibri"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B46A00">
              <w:rPr>
                <w:rFonts w:eastAsia="Calibri"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B46A00">
              <w:rPr>
                <w:rFonts w:eastAsia="Calibri"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B46A00">
              <w:rPr>
                <w:rFonts w:eastAsia="Calibri" w:cs="Arial"/>
                <w:szCs w:val="20"/>
              </w:rPr>
              <w:t>Znesek za t + 1</w:t>
            </w:r>
          </w:p>
        </w:tc>
      </w:tr>
      <w:tr w:rsidR="001E5470" w:rsidRPr="0004751C" w:rsidTr="00B30CAD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04751C" w:rsidTr="00B30CAD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04751C" w:rsidTr="00B30CAD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B46A00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jc w:val="center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1E5470" w:rsidRPr="0004751C" w:rsidTr="00B30CAD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B46A00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B46A00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1E5470" w:rsidRPr="0004751C" w:rsidTr="00B30CAD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B46A00">
              <w:rPr>
                <w:rFonts w:eastAsia="Calibri"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B46A00">
              <w:rPr>
                <w:rFonts w:eastAsia="Calibri"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B46A00">
              <w:rPr>
                <w:rFonts w:eastAsia="Calibri"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B46A00">
              <w:rPr>
                <w:rFonts w:eastAsia="Calibri"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B46A00">
              <w:rPr>
                <w:rFonts w:eastAsia="Calibri" w:cs="Arial"/>
                <w:szCs w:val="20"/>
              </w:rPr>
              <w:t xml:space="preserve">Znesek za t + 1 </w:t>
            </w:r>
          </w:p>
        </w:tc>
      </w:tr>
      <w:tr w:rsidR="001E5470" w:rsidRPr="0004751C" w:rsidTr="00B30CAD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04751C" w:rsidTr="00B30CAD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04751C" w:rsidTr="00B30CAD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B46A00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1E5470" w:rsidRPr="0004751C" w:rsidTr="00B30CAD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B46A00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B46A00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1E5470" w:rsidRPr="0004751C" w:rsidTr="00B30CAD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ind w:left="-122" w:right="-112"/>
              <w:jc w:val="center"/>
              <w:rPr>
                <w:rFonts w:eastAsia="Calibri" w:cs="Arial"/>
                <w:szCs w:val="20"/>
              </w:rPr>
            </w:pPr>
            <w:r w:rsidRPr="00B46A00">
              <w:rPr>
                <w:rFonts w:eastAsia="Calibri"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ind w:left="-122" w:right="-112"/>
              <w:jc w:val="center"/>
              <w:rPr>
                <w:rFonts w:eastAsia="Calibri" w:cs="Arial"/>
                <w:szCs w:val="20"/>
              </w:rPr>
            </w:pPr>
            <w:r w:rsidRPr="00B46A00">
              <w:rPr>
                <w:rFonts w:eastAsia="Calibri"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ind w:left="-122" w:right="-112"/>
              <w:jc w:val="center"/>
              <w:rPr>
                <w:rFonts w:eastAsia="Calibri" w:cs="Arial"/>
                <w:szCs w:val="20"/>
              </w:rPr>
            </w:pPr>
            <w:r w:rsidRPr="00B46A00">
              <w:rPr>
                <w:rFonts w:eastAsia="Calibri" w:cs="Arial"/>
                <w:szCs w:val="20"/>
              </w:rPr>
              <w:t>Znesek za t + 1</w:t>
            </w:r>
          </w:p>
        </w:tc>
      </w:tr>
      <w:tr w:rsidR="001E5470" w:rsidRPr="0004751C" w:rsidTr="00B30CA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04751C" w:rsidTr="00B30CA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04751C" w:rsidTr="00B30CA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04751C" w:rsidTr="00B30CA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B46A00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B46A0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AF6FAA" w:rsidRPr="0004751C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AF6FAA" w:rsidRPr="00B46A00" w:rsidRDefault="00AF6FAA" w:rsidP="00BD21B0">
            <w:pPr>
              <w:widowControl w:val="0"/>
              <w:rPr>
                <w:rFonts w:eastAsia="Calibri" w:cs="Arial"/>
                <w:b/>
                <w:szCs w:val="20"/>
              </w:rPr>
            </w:pPr>
          </w:p>
          <w:p w:rsidR="005703D6" w:rsidRPr="00B46A00" w:rsidRDefault="00AF6FAA" w:rsidP="007D2840">
            <w:pPr>
              <w:widowControl w:val="0"/>
              <w:rPr>
                <w:rFonts w:eastAsia="Calibri" w:cs="Arial"/>
                <w:b/>
                <w:szCs w:val="20"/>
              </w:rPr>
            </w:pPr>
            <w:r w:rsidRPr="00B46A00">
              <w:rPr>
                <w:rFonts w:eastAsia="Calibri" w:cs="Arial"/>
                <w:b/>
                <w:szCs w:val="20"/>
              </w:rPr>
              <w:t>OBRAZLOŽIT</w:t>
            </w:r>
            <w:r w:rsidR="007D2840" w:rsidRPr="00B46A00">
              <w:rPr>
                <w:rFonts w:eastAsia="Calibri" w:cs="Arial"/>
                <w:b/>
                <w:szCs w:val="20"/>
              </w:rPr>
              <w:t>EV</w:t>
            </w:r>
          </w:p>
          <w:p w:rsidR="00AF6FAA" w:rsidRPr="00B46A00" w:rsidRDefault="00AF6FAA" w:rsidP="00BD21B0">
            <w:pPr>
              <w:widowControl w:val="0"/>
              <w:numPr>
                <w:ilvl w:val="0"/>
                <w:numId w:val="10"/>
              </w:numPr>
              <w:suppressAutoHyphens/>
              <w:spacing w:after="200" w:line="276" w:lineRule="auto"/>
              <w:ind w:left="284" w:hanging="284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r w:rsidRPr="00B46A00">
              <w:rPr>
                <w:rFonts w:eastAsia="Calibri"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AF6FAA" w:rsidRPr="00B46A00" w:rsidRDefault="00AF6FAA" w:rsidP="00BD21B0">
            <w:pPr>
              <w:widowControl w:val="0"/>
              <w:ind w:left="360" w:hanging="76"/>
              <w:jc w:val="both"/>
              <w:rPr>
                <w:rFonts w:eastAsia="Calibri" w:cs="Arial"/>
                <w:szCs w:val="20"/>
                <w:lang w:eastAsia="sl-SI"/>
              </w:rPr>
            </w:pPr>
            <w:r w:rsidRPr="00B46A00">
              <w:rPr>
                <w:rFonts w:eastAsia="Calibri"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AF6FAA" w:rsidRPr="00B46A00" w:rsidRDefault="00AF6FAA" w:rsidP="00BD21B0">
            <w:pPr>
              <w:widowControl w:val="0"/>
              <w:numPr>
                <w:ilvl w:val="0"/>
                <w:numId w:val="11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B46A00">
              <w:rPr>
                <w:rFonts w:eastAsia="Calibri" w:cs="Arial"/>
                <w:szCs w:val="20"/>
                <w:lang w:eastAsia="sl-SI"/>
              </w:rPr>
              <w:t>prihodkov državnega proračuna in občinskih proračunov,</w:t>
            </w:r>
          </w:p>
          <w:p w:rsidR="00AF6FAA" w:rsidRPr="00B46A00" w:rsidRDefault="00AF6FAA" w:rsidP="00BD21B0">
            <w:pPr>
              <w:widowControl w:val="0"/>
              <w:numPr>
                <w:ilvl w:val="0"/>
                <w:numId w:val="11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B46A00">
              <w:rPr>
                <w:rFonts w:eastAsia="Calibri" w:cs="Arial"/>
                <w:szCs w:val="20"/>
                <w:lang w:eastAsia="sl-SI"/>
              </w:rPr>
              <w:t xml:space="preserve">odhodkov državnega proračuna, ki niso načrtovani na ukrepih oziroma projektih sprejetih </w:t>
            </w:r>
            <w:r w:rsidRPr="00B46A00">
              <w:rPr>
                <w:rFonts w:eastAsia="Calibri" w:cs="Arial"/>
                <w:szCs w:val="20"/>
                <w:lang w:eastAsia="sl-SI"/>
              </w:rPr>
              <w:lastRenderedPageBreak/>
              <w:t>proračunov,</w:t>
            </w:r>
          </w:p>
          <w:p w:rsidR="00AF6FAA" w:rsidRPr="00B46A00" w:rsidRDefault="00AF6FAA" w:rsidP="00BD21B0">
            <w:pPr>
              <w:widowControl w:val="0"/>
              <w:numPr>
                <w:ilvl w:val="0"/>
                <w:numId w:val="11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B46A00">
              <w:rPr>
                <w:rFonts w:eastAsia="Calibri"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AF6FAA" w:rsidRPr="00B46A00" w:rsidRDefault="00AF6FAA" w:rsidP="00BD21B0">
            <w:pPr>
              <w:widowControl w:val="0"/>
              <w:ind w:left="284"/>
              <w:rPr>
                <w:rFonts w:eastAsia="Calibri" w:cs="Arial"/>
                <w:szCs w:val="20"/>
                <w:lang w:eastAsia="sl-SI"/>
              </w:rPr>
            </w:pPr>
          </w:p>
          <w:p w:rsidR="00AF6FAA" w:rsidRPr="00B46A00" w:rsidRDefault="00AF6FAA" w:rsidP="00BD21B0">
            <w:pPr>
              <w:widowControl w:val="0"/>
              <w:numPr>
                <w:ilvl w:val="0"/>
                <w:numId w:val="10"/>
              </w:numPr>
              <w:suppressAutoHyphens/>
              <w:spacing w:after="200" w:line="276" w:lineRule="auto"/>
              <w:ind w:left="284" w:hanging="284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r w:rsidRPr="00B46A00">
              <w:rPr>
                <w:rFonts w:eastAsia="Calibri" w:cs="Arial"/>
                <w:b/>
                <w:szCs w:val="20"/>
                <w:lang w:eastAsia="sl-SI"/>
              </w:rPr>
              <w:t>Finančne posledice za državni proračun</w:t>
            </w:r>
          </w:p>
          <w:p w:rsidR="00AF6FAA" w:rsidRPr="00B46A00" w:rsidRDefault="00AF6FAA" w:rsidP="00BD21B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B46A00">
              <w:rPr>
                <w:rFonts w:eastAsia="Calibri"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AF6FAA" w:rsidRPr="00B46A00" w:rsidRDefault="00AF6FAA" w:rsidP="00BD21B0">
            <w:pPr>
              <w:widowControl w:val="0"/>
              <w:suppressAutoHyphens/>
              <w:ind w:left="720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proofErr w:type="spellStart"/>
            <w:r w:rsidRPr="00B46A00">
              <w:rPr>
                <w:rFonts w:eastAsia="Calibri" w:cs="Arial"/>
                <w:b/>
                <w:szCs w:val="20"/>
                <w:lang w:eastAsia="sl-SI"/>
              </w:rPr>
              <w:t>II.a</w:t>
            </w:r>
            <w:proofErr w:type="spellEnd"/>
            <w:r w:rsidRPr="00B46A00">
              <w:rPr>
                <w:rFonts w:eastAsia="Calibri"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AF6FAA" w:rsidRPr="00B46A00" w:rsidRDefault="00AF6FAA" w:rsidP="00BD21B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B46A00">
              <w:rPr>
                <w:rFonts w:eastAsia="Calibri"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B46A00">
              <w:rPr>
                <w:rFonts w:eastAsia="Calibri" w:cs="Arial"/>
                <w:szCs w:val="20"/>
                <w:lang w:eastAsia="sl-SI"/>
              </w:rPr>
              <w:t>II.b</w:t>
            </w:r>
            <w:proofErr w:type="spellEnd"/>
            <w:r w:rsidRPr="00B46A00">
              <w:rPr>
                <w:rFonts w:eastAsia="Calibri"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AF6FAA" w:rsidRPr="00B46A00" w:rsidRDefault="00AF6FAA" w:rsidP="00BD21B0">
            <w:pPr>
              <w:widowControl w:val="0"/>
              <w:numPr>
                <w:ilvl w:val="0"/>
                <w:numId w:val="12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  <w:lang w:eastAsia="sl-SI"/>
              </w:rPr>
            </w:pPr>
            <w:r w:rsidRPr="00B46A00">
              <w:rPr>
                <w:rFonts w:eastAsia="Calibri" w:cs="Arial"/>
                <w:szCs w:val="20"/>
                <w:lang w:eastAsia="sl-SI"/>
              </w:rPr>
              <w:t>proračunski uporabnik, ki bo financiral novi projekt oziroma ukrep,</w:t>
            </w:r>
          </w:p>
          <w:p w:rsidR="00AF6FAA" w:rsidRPr="00B46A00" w:rsidRDefault="00AF6FAA" w:rsidP="00BD21B0">
            <w:pPr>
              <w:widowControl w:val="0"/>
              <w:numPr>
                <w:ilvl w:val="0"/>
                <w:numId w:val="12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  <w:lang w:eastAsia="sl-SI"/>
              </w:rPr>
            </w:pPr>
            <w:r w:rsidRPr="00B46A00">
              <w:rPr>
                <w:rFonts w:eastAsia="Calibri"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AF6FAA" w:rsidRPr="00B46A00" w:rsidRDefault="00AF6FAA" w:rsidP="00BD21B0">
            <w:pPr>
              <w:widowControl w:val="0"/>
              <w:numPr>
                <w:ilvl w:val="0"/>
                <w:numId w:val="12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  <w:lang w:eastAsia="sl-SI"/>
              </w:rPr>
            </w:pPr>
            <w:r w:rsidRPr="00B46A00">
              <w:rPr>
                <w:rFonts w:eastAsia="Calibri" w:cs="Arial"/>
                <w:szCs w:val="20"/>
                <w:lang w:eastAsia="sl-SI"/>
              </w:rPr>
              <w:t>proračunske postavke.</w:t>
            </w:r>
          </w:p>
          <w:p w:rsidR="00AF6FAA" w:rsidRPr="00B46A00" w:rsidRDefault="00AF6FAA" w:rsidP="00BD21B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B46A00">
              <w:rPr>
                <w:rFonts w:eastAsia="Calibri"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B46A00">
              <w:rPr>
                <w:rFonts w:eastAsia="Calibri" w:cs="Arial"/>
                <w:szCs w:val="20"/>
                <w:lang w:eastAsia="sl-SI"/>
              </w:rPr>
              <w:t>II.b</w:t>
            </w:r>
            <w:proofErr w:type="spellEnd"/>
            <w:r w:rsidRPr="00B46A00">
              <w:rPr>
                <w:rFonts w:eastAsia="Calibri"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AF6FAA" w:rsidRPr="00B46A00" w:rsidRDefault="00AF6FAA" w:rsidP="00BD21B0">
            <w:pPr>
              <w:widowControl w:val="0"/>
              <w:suppressAutoHyphens/>
              <w:ind w:left="714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proofErr w:type="spellStart"/>
            <w:r w:rsidRPr="00B46A00">
              <w:rPr>
                <w:rFonts w:eastAsia="Calibri" w:cs="Arial"/>
                <w:b/>
                <w:szCs w:val="20"/>
                <w:lang w:eastAsia="sl-SI"/>
              </w:rPr>
              <w:t>II.b</w:t>
            </w:r>
            <w:proofErr w:type="spellEnd"/>
            <w:r w:rsidRPr="00B46A00">
              <w:rPr>
                <w:rFonts w:eastAsia="Calibri"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AF6FAA" w:rsidRPr="00B46A00" w:rsidRDefault="00AF6FAA" w:rsidP="00BD21B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B46A00">
              <w:rPr>
                <w:rFonts w:eastAsia="Calibri" w:cs="Arial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AF6FAA" w:rsidRPr="00B46A00" w:rsidRDefault="00AF6FAA" w:rsidP="00BD21B0">
            <w:pPr>
              <w:widowControl w:val="0"/>
              <w:suppressAutoHyphens/>
              <w:ind w:left="714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proofErr w:type="spellStart"/>
            <w:r w:rsidRPr="00B46A00">
              <w:rPr>
                <w:rFonts w:eastAsia="Calibri" w:cs="Arial"/>
                <w:b/>
                <w:szCs w:val="20"/>
                <w:lang w:eastAsia="sl-SI"/>
              </w:rPr>
              <w:t>II.c</w:t>
            </w:r>
            <w:proofErr w:type="spellEnd"/>
            <w:r w:rsidRPr="00B46A00">
              <w:rPr>
                <w:rFonts w:eastAsia="Calibri"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AF6FAA" w:rsidRPr="00B46A00" w:rsidRDefault="00AF6FAA" w:rsidP="00BD21B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B46A00">
              <w:rPr>
                <w:rFonts w:eastAsia="Calibri"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B46A00">
              <w:rPr>
                <w:rFonts w:eastAsia="Calibri" w:cs="Arial"/>
                <w:szCs w:val="20"/>
                <w:lang w:eastAsia="sl-SI"/>
              </w:rPr>
              <w:t>II.a</w:t>
            </w:r>
            <w:proofErr w:type="spellEnd"/>
            <w:r w:rsidRPr="00B46A00">
              <w:rPr>
                <w:rFonts w:eastAsia="Calibri" w:cs="Arial"/>
                <w:szCs w:val="20"/>
                <w:lang w:eastAsia="sl-SI"/>
              </w:rPr>
              <w:t xml:space="preserve"> in </w:t>
            </w:r>
            <w:proofErr w:type="spellStart"/>
            <w:r w:rsidRPr="00B46A00">
              <w:rPr>
                <w:rFonts w:eastAsia="Calibri" w:cs="Arial"/>
                <w:szCs w:val="20"/>
                <w:lang w:eastAsia="sl-SI"/>
              </w:rPr>
              <w:t>II.b</w:t>
            </w:r>
            <w:proofErr w:type="spellEnd"/>
            <w:r w:rsidRPr="00B46A00">
              <w:rPr>
                <w:rFonts w:eastAsia="Calibri"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AF6FAA" w:rsidRPr="00B46A00" w:rsidRDefault="00AF6FAA" w:rsidP="00BD2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1E5470" w:rsidRPr="0004751C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1E5470" w:rsidRPr="00B46A0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B46A00">
              <w:rPr>
                <w:rFonts w:cs="Arial"/>
                <w:b/>
                <w:szCs w:val="20"/>
                <w:lang w:eastAsia="sl-SI"/>
              </w:rPr>
              <w:lastRenderedPageBreak/>
              <w:t>7.b</w:t>
            </w:r>
            <w:proofErr w:type="spellEnd"/>
            <w:r w:rsidRPr="00B46A00">
              <w:rPr>
                <w:rFonts w:cs="Arial"/>
                <w:b/>
                <w:szCs w:val="20"/>
                <w:lang w:eastAsia="sl-SI"/>
              </w:rPr>
              <w:t xml:space="preserve"> Predstavitev ocene finančnih posledic pod 40.000 EUR:</w:t>
            </w:r>
          </w:p>
          <w:p w:rsidR="001E5470" w:rsidRPr="00B46A0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B46A00">
              <w:rPr>
                <w:rFonts w:cs="Arial"/>
                <w:szCs w:val="20"/>
                <w:lang w:eastAsia="sl-SI"/>
              </w:rPr>
              <w:t>(Samo če izberete NE pod točko 6.a.)</w:t>
            </w:r>
          </w:p>
          <w:p w:rsidR="001E5470" w:rsidRPr="00B46A0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5D79AD" w:rsidRPr="00B46A00" w:rsidRDefault="005D79AD" w:rsidP="005D79AD">
            <w:pPr>
              <w:ind w:right="-17"/>
              <w:jc w:val="both"/>
              <w:rPr>
                <w:rFonts w:cs="Arial"/>
                <w:bCs/>
              </w:rPr>
            </w:pPr>
            <w:r w:rsidRPr="00B46A00">
              <w:rPr>
                <w:rFonts w:cs="Arial"/>
                <w:szCs w:val="20"/>
              </w:rPr>
              <w:t xml:space="preserve">Predlog ne prinaša finančnih posledic. Finančne posledice so urejene v </w:t>
            </w:r>
            <w:r w:rsidRPr="00B46A00">
              <w:t>Uredbi o izvajanju Programa ukrepov na področju čebelarstva v Republiki Sloveniji v letih 2020-2022 (Uradni list RS, št. 78/19</w:t>
            </w:r>
            <w:r w:rsidRPr="00B46A00">
              <w:rPr>
                <w:bCs/>
                <w:szCs w:val="20"/>
              </w:rPr>
              <w:t xml:space="preserve">, 85/20, 110/20, 54/21 in </w:t>
            </w:r>
            <w:proofErr w:type="spellStart"/>
            <w:r w:rsidRPr="00512445">
              <w:rPr>
                <w:bCs/>
                <w:szCs w:val="20"/>
                <w:highlight w:val="yellow"/>
              </w:rPr>
              <w:t>xx</w:t>
            </w:r>
            <w:proofErr w:type="spellEnd"/>
            <w:r w:rsidRPr="00512445">
              <w:rPr>
                <w:bCs/>
                <w:szCs w:val="20"/>
                <w:highlight w:val="yellow"/>
              </w:rPr>
              <w:t>/21</w:t>
            </w:r>
            <w:r w:rsidRPr="00B46A00">
              <w:rPr>
                <w:bCs/>
                <w:szCs w:val="20"/>
              </w:rPr>
              <w:t>)</w:t>
            </w:r>
            <w:r w:rsidRPr="00B46A00">
              <w:rPr>
                <w:rFonts w:cs="Arial"/>
                <w:szCs w:val="20"/>
              </w:rPr>
              <w:t xml:space="preserve">, na podlagi katere se </w:t>
            </w:r>
            <w:r w:rsidR="0077288C" w:rsidRPr="00B46A00">
              <w:rPr>
                <w:rFonts w:cs="Arial"/>
                <w:szCs w:val="20"/>
              </w:rPr>
              <w:t xml:space="preserve">vsi </w:t>
            </w:r>
            <w:r w:rsidRPr="00B46A00">
              <w:rPr>
                <w:rFonts w:cs="Arial"/>
                <w:szCs w:val="20"/>
              </w:rPr>
              <w:t>ukrep</w:t>
            </w:r>
            <w:r w:rsidR="0077288C" w:rsidRPr="00B46A00">
              <w:rPr>
                <w:rFonts w:cs="Arial"/>
                <w:szCs w:val="20"/>
              </w:rPr>
              <w:t>i</w:t>
            </w:r>
            <w:r w:rsidRPr="00B46A00">
              <w:rPr>
                <w:rFonts w:cs="Arial"/>
                <w:szCs w:val="20"/>
              </w:rPr>
              <w:t xml:space="preserve"> v razmerju 50:50 financira</w:t>
            </w:r>
            <w:r w:rsidR="0077288C" w:rsidRPr="00B46A00">
              <w:rPr>
                <w:rFonts w:cs="Arial"/>
                <w:szCs w:val="20"/>
              </w:rPr>
              <w:t>jo</w:t>
            </w:r>
            <w:r w:rsidRPr="00B46A00">
              <w:rPr>
                <w:rFonts w:cs="Arial"/>
                <w:szCs w:val="20"/>
              </w:rPr>
              <w:t xml:space="preserve"> iz proračuna Republike Slovenije in EU sredstev, PP 140033 in 140032</w:t>
            </w:r>
            <w:r w:rsidR="0077288C" w:rsidRPr="00B46A00">
              <w:rPr>
                <w:rFonts w:cs="Arial"/>
                <w:szCs w:val="20"/>
              </w:rPr>
              <w:t>.</w:t>
            </w:r>
            <w:r w:rsidRPr="00B46A00">
              <w:rPr>
                <w:rFonts w:cs="Arial"/>
                <w:szCs w:val="20"/>
              </w:rPr>
              <w:t xml:space="preserve"> </w:t>
            </w:r>
            <w:r w:rsidRPr="00B46A00">
              <w:t xml:space="preserve">Sklep določa le najvišje priznane vrednosti </w:t>
            </w:r>
            <w:r w:rsidRPr="00B46A00">
              <w:rPr>
                <w:rFonts w:cs="Arial"/>
                <w:bCs/>
              </w:rPr>
              <w:t xml:space="preserve">potrebnih za ovrednotenje priznanih stroškov nakupa čebelarske opreme in prevoznih sredstev za prevoz čebel na pašo za programsko obdobje 2020-2022. V prilogi sklepa se dodaja štiri nove skupine čebelarske opreme, za katere je mogoče uveljavljati sofinanciranje nakupa v okviru ukrepa </w:t>
            </w:r>
            <w:r w:rsidRPr="00B46A00">
              <w:rPr>
                <w:rFonts w:cs="Arial"/>
                <w:szCs w:val="20"/>
              </w:rPr>
              <w:t>tehnična pomoč čebelarjem in organizacijam čebelarjev – sofinanciranje čebelarske opreme.</w:t>
            </w:r>
            <w:r w:rsidRPr="00B46A00">
              <w:rPr>
                <w:rFonts w:cs="Arial"/>
                <w:bCs/>
              </w:rPr>
              <w:t xml:space="preserve"> </w:t>
            </w:r>
            <w:r w:rsidRPr="00B46A00">
              <w:rPr>
                <w:rFonts w:cs="Arial"/>
                <w:szCs w:val="20"/>
              </w:rPr>
              <w:t>S sklepom se tudi določa najvišja višina priznanih stroškov za nakup dodanih štirih skupin čebelarske opreme.</w:t>
            </w:r>
          </w:p>
          <w:p w:rsidR="005D79AD" w:rsidRPr="00B46A00" w:rsidRDefault="005D79AD" w:rsidP="005D79AD">
            <w:pPr>
              <w:jc w:val="both"/>
              <w:rPr>
                <w:rFonts w:cs="Arial"/>
                <w:szCs w:val="20"/>
              </w:rPr>
            </w:pPr>
            <w:r w:rsidRPr="00B46A00">
              <w:rPr>
                <w:rFonts w:cs="Arial"/>
                <w:szCs w:val="20"/>
              </w:rPr>
              <w:t>Dodana čebelarska oprema je:</w:t>
            </w:r>
          </w:p>
          <w:p w:rsidR="005D79AD" w:rsidRPr="00B46A00" w:rsidRDefault="005D79AD" w:rsidP="005D79AD">
            <w:pPr>
              <w:jc w:val="both"/>
              <w:rPr>
                <w:rFonts w:cs="Arial"/>
                <w:szCs w:val="20"/>
              </w:rPr>
            </w:pPr>
            <w:r w:rsidRPr="00B46A00">
              <w:rPr>
                <w:rFonts w:cs="Arial"/>
                <w:szCs w:val="20"/>
              </w:rPr>
              <w:t xml:space="preserve">- </w:t>
            </w:r>
            <w:r w:rsidRPr="00B46A00">
              <w:rPr>
                <w:szCs w:val="20"/>
              </w:rPr>
              <w:t>industrijski tiskalnik za tisk ali dotisk nalepk in označevanje gotovih izdelkov</w:t>
            </w:r>
            <w:r w:rsidRPr="00B46A00">
              <w:rPr>
                <w:rFonts w:cs="Arial"/>
                <w:szCs w:val="20"/>
              </w:rPr>
              <w:t xml:space="preserve">, </w:t>
            </w:r>
          </w:p>
          <w:p w:rsidR="005D79AD" w:rsidRPr="00B46A00" w:rsidRDefault="005D79AD" w:rsidP="005D79AD">
            <w:pPr>
              <w:jc w:val="both"/>
            </w:pPr>
            <w:r w:rsidRPr="00B46A00">
              <w:rPr>
                <w:rFonts w:cs="Arial"/>
                <w:szCs w:val="20"/>
              </w:rPr>
              <w:lastRenderedPageBreak/>
              <w:t xml:space="preserve">- transportni </w:t>
            </w:r>
            <w:r w:rsidRPr="00B46A00">
              <w:t xml:space="preserve">trak, </w:t>
            </w:r>
          </w:p>
          <w:p w:rsidR="005D79AD" w:rsidRPr="00B46A00" w:rsidRDefault="005D79AD" w:rsidP="005D79AD">
            <w:pPr>
              <w:jc w:val="both"/>
            </w:pPr>
            <w:r w:rsidRPr="00B46A00">
              <w:t xml:space="preserve">- naprava za pridobivanje cvetnega prahu </w:t>
            </w:r>
            <w:proofErr w:type="spellStart"/>
            <w:r w:rsidRPr="00B46A00">
              <w:t>izkopanca</w:t>
            </w:r>
            <w:proofErr w:type="spellEnd"/>
            <w:r w:rsidRPr="00B46A00">
              <w:t xml:space="preserve">, </w:t>
            </w:r>
          </w:p>
          <w:p w:rsidR="005D79AD" w:rsidRPr="00B46A00" w:rsidRDefault="005D79AD" w:rsidP="005D79AD">
            <w:pPr>
              <w:jc w:val="both"/>
            </w:pPr>
            <w:r w:rsidRPr="00B46A00">
              <w:t>- tehtnica z vremensko postajo, ki mora omogočati sporočanje meritev po SMS-sporočilih ali spletni aplikaciji in ki omogoča povezovanje v sistem opazovalno napovedovalne službe medenja.</w:t>
            </w:r>
          </w:p>
          <w:p w:rsidR="005D79AD" w:rsidRPr="00B46A00" w:rsidRDefault="005D79AD" w:rsidP="00450AC6">
            <w:pPr>
              <w:spacing w:before="100" w:beforeAutospacing="1" w:after="100" w:afterAutospacing="1" w:line="240" w:lineRule="auto"/>
              <w:jc w:val="both"/>
            </w:pPr>
            <w:r w:rsidRPr="00B46A00">
              <w:t xml:space="preserve">Dodatna oprema se vključuje na predlog članov delovne skupine za čebelarstvo, saj se na terenu kaže potreba po vključevanju dodatnih skupin opreme, ki jih trenutno ni mogoče sofinancirat. </w:t>
            </w:r>
          </w:p>
          <w:p w:rsidR="005D79AD" w:rsidRPr="00B46A00" w:rsidRDefault="005D79AD" w:rsidP="00450AC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B46A00">
              <w:t>Dodane skupine opreme so vključene tudi v Uredbo o izvajanju Programa ukrepov na področju čebelarstva v Republiki Sloveniji v letih 2020-2022 in so bile predhodno vključene tudi v Program ukrepov na področju čebelarstva v Republiki Sloveniji v letih 2020-2022, ki je bil Evropski komisiji posredovan 12. 3. 2021 in z nekaj manjšimi popravki (vključno s poenotenjem izrazov iz tega sklepa in Uredbe o izvajanju Programa ukrepov na področju čebelarstva v Republiki Sloveniji v letih 2020-2022) še enkrat, 31. 5. 2021.</w:t>
            </w:r>
          </w:p>
        </w:tc>
      </w:tr>
      <w:tr w:rsidR="00916415" w:rsidRPr="0004751C" w:rsidTr="0097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5" w:rsidRPr="00B46A00" w:rsidRDefault="00916415" w:rsidP="00976C08">
            <w:pPr>
              <w:rPr>
                <w:rFonts w:cs="Arial"/>
                <w:b/>
                <w:szCs w:val="20"/>
              </w:rPr>
            </w:pPr>
            <w:r w:rsidRPr="00B46A00">
              <w:rPr>
                <w:rFonts w:cs="Arial"/>
                <w:b/>
                <w:szCs w:val="20"/>
              </w:rPr>
              <w:lastRenderedPageBreak/>
              <w:t>8. Predstavitev sodelovanja z združenji občin:</w:t>
            </w:r>
          </w:p>
        </w:tc>
      </w:tr>
      <w:tr w:rsidR="00916415" w:rsidRPr="0004751C" w:rsidTr="0097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916415" w:rsidRPr="00B46A00" w:rsidRDefault="00916415" w:rsidP="00976C0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6A00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916415" w:rsidRPr="00B46A00" w:rsidRDefault="00916415" w:rsidP="00976C08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6A00">
              <w:rPr>
                <w:iCs/>
                <w:sz w:val="20"/>
                <w:szCs w:val="20"/>
              </w:rPr>
              <w:t>pristojnosti občin,</w:t>
            </w:r>
          </w:p>
          <w:p w:rsidR="00916415" w:rsidRPr="00B46A00" w:rsidRDefault="00916415" w:rsidP="00976C08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6A00">
              <w:rPr>
                <w:iCs/>
                <w:sz w:val="20"/>
                <w:szCs w:val="20"/>
              </w:rPr>
              <w:t>delovanje občin,</w:t>
            </w:r>
          </w:p>
          <w:p w:rsidR="00916415" w:rsidRPr="00B46A00" w:rsidRDefault="00916415" w:rsidP="00976C08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6A00">
              <w:rPr>
                <w:iCs/>
                <w:sz w:val="20"/>
                <w:szCs w:val="20"/>
              </w:rPr>
              <w:t>financiranje občin.</w:t>
            </w:r>
          </w:p>
          <w:p w:rsidR="00916415" w:rsidRPr="00B46A00" w:rsidRDefault="00916415" w:rsidP="00976C08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916415" w:rsidRPr="00B46A00" w:rsidRDefault="00916415" w:rsidP="00976C08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B46A00">
              <w:rPr>
                <w:sz w:val="20"/>
                <w:szCs w:val="20"/>
              </w:rPr>
              <w:t>NE</w:t>
            </w:r>
          </w:p>
        </w:tc>
      </w:tr>
      <w:tr w:rsidR="00916415" w:rsidRPr="0004751C" w:rsidTr="0097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916415" w:rsidRPr="00B46A00" w:rsidRDefault="00916415" w:rsidP="00976C0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6A00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916415" w:rsidRPr="00B46A00" w:rsidRDefault="00916415" w:rsidP="00976C08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6A00">
              <w:rPr>
                <w:iCs/>
                <w:sz w:val="20"/>
                <w:szCs w:val="20"/>
              </w:rPr>
              <w:t>Skupnosti občin Slovenije SOS: NE</w:t>
            </w:r>
          </w:p>
          <w:p w:rsidR="00916415" w:rsidRPr="00B46A00" w:rsidRDefault="00916415" w:rsidP="00976C08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6A00">
              <w:rPr>
                <w:iCs/>
                <w:sz w:val="20"/>
                <w:szCs w:val="20"/>
              </w:rPr>
              <w:t>Združenju občin Slovenije ZOS: NE</w:t>
            </w:r>
          </w:p>
          <w:p w:rsidR="00916415" w:rsidRPr="00B46A00" w:rsidRDefault="00916415" w:rsidP="00976C08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6A00">
              <w:rPr>
                <w:iCs/>
                <w:sz w:val="20"/>
                <w:szCs w:val="20"/>
              </w:rPr>
              <w:t>Združenju mestnih občin Slovenije ZMOS: NE</w:t>
            </w:r>
          </w:p>
          <w:p w:rsidR="00916415" w:rsidRPr="00B46A00" w:rsidRDefault="00916415" w:rsidP="00976C0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916415" w:rsidRPr="00B46A00" w:rsidRDefault="00916415" w:rsidP="00976C0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6A00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916415" w:rsidRPr="00B46A00" w:rsidRDefault="00916415" w:rsidP="00976C08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6A00">
              <w:rPr>
                <w:iCs/>
                <w:sz w:val="20"/>
                <w:szCs w:val="20"/>
              </w:rPr>
              <w:t>v celoti,</w:t>
            </w:r>
          </w:p>
          <w:p w:rsidR="00916415" w:rsidRPr="00B46A00" w:rsidRDefault="00916415" w:rsidP="00976C08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6A00">
              <w:rPr>
                <w:iCs/>
                <w:sz w:val="20"/>
                <w:szCs w:val="20"/>
              </w:rPr>
              <w:t>večinoma,</w:t>
            </w:r>
          </w:p>
          <w:p w:rsidR="00916415" w:rsidRPr="00B46A00" w:rsidRDefault="00916415" w:rsidP="00976C08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6A00">
              <w:rPr>
                <w:iCs/>
                <w:sz w:val="20"/>
                <w:szCs w:val="20"/>
              </w:rPr>
              <w:t>delno,</w:t>
            </w:r>
          </w:p>
          <w:p w:rsidR="00916415" w:rsidRPr="00B46A00" w:rsidRDefault="00916415" w:rsidP="00976C08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6A00">
              <w:rPr>
                <w:iCs/>
                <w:sz w:val="20"/>
                <w:szCs w:val="20"/>
              </w:rPr>
              <w:t>niso bili upoštevani.</w:t>
            </w:r>
          </w:p>
          <w:p w:rsidR="00916415" w:rsidRPr="00B46A00" w:rsidRDefault="00916415" w:rsidP="00976C08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916415" w:rsidRPr="00B46A00" w:rsidRDefault="00916415" w:rsidP="00976C0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6A00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916415" w:rsidRPr="00B46A00" w:rsidRDefault="00916415" w:rsidP="00976C0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1E5470" w:rsidRPr="0004751C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1E5470" w:rsidRPr="00B46A00" w:rsidRDefault="00916415" w:rsidP="00916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B46A00">
              <w:rPr>
                <w:rFonts w:cs="Arial"/>
                <w:b/>
                <w:szCs w:val="20"/>
                <w:lang w:eastAsia="sl-SI"/>
              </w:rPr>
              <w:t>9</w:t>
            </w:r>
            <w:r w:rsidR="001E5470" w:rsidRPr="00B46A00">
              <w:rPr>
                <w:rFonts w:cs="Arial"/>
                <w:b/>
                <w:szCs w:val="20"/>
                <w:lang w:eastAsia="sl-SI"/>
              </w:rPr>
              <w:t>. Predstavitev sodelovanja javnosti:</w:t>
            </w:r>
          </w:p>
        </w:tc>
      </w:tr>
      <w:tr w:rsidR="001E5470" w:rsidRPr="0004751C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1E5470" w:rsidRPr="00B46A00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B46A00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1E5470" w:rsidRPr="00B46A00" w:rsidRDefault="00AF6FAA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6A00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AF6FAA" w:rsidRPr="0004751C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AF6FAA" w:rsidRPr="00B46A00" w:rsidRDefault="00AF6FAA" w:rsidP="00BD21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6A00">
              <w:rPr>
                <w:rFonts w:cs="Arial"/>
                <w:iCs/>
                <w:szCs w:val="20"/>
                <w:lang w:eastAsia="sl-SI"/>
              </w:rPr>
              <w:t xml:space="preserve">Datum objave: </w:t>
            </w:r>
            <w:r w:rsidR="00CC396D" w:rsidRPr="00B46A00">
              <w:rPr>
                <w:rFonts w:cs="Arial"/>
                <w:iCs/>
                <w:szCs w:val="20"/>
                <w:lang w:eastAsia="sl-SI"/>
              </w:rPr>
              <w:t>28. 5. 2021 (na spletnem mestu E-demokracija)</w:t>
            </w:r>
          </w:p>
          <w:p w:rsidR="00AF6FAA" w:rsidRPr="00B46A00" w:rsidRDefault="001463F4" w:rsidP="001463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6A00">
              <w:rPr>
                <w:rFonts w:cs="Arial"/>
                <w:iCs/>
                <w:szCs w:val="20"/>
                <w:lang w:eastAsia="sl-SI"/>
              </w:rPr>
              <w:t xml:space="preserve">V razpravo so bili vključeni: </w:t>
            </w:r>
          </w:p>
          <w:p w:rsidR="00041AF4" w:rsidRPr="00B46A00" w:rsidRDefault="005D79AD" w:rsidP="00041A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6A00">
              <w:rPr>
                <w:rFonts w:cs="Arial"/>
                <w:iCs/>
                <w:szCs w:val="20"/>
                <w:lang w:eastAsia="sl-SI"/>
              </w:rPr>
              <w:t>- član</w:t>
            </w:r>
            <w:r w:rsidR="00041AF4" w:rsidRPr="00B46A00">
              <w:rPr>
                <w:rFonts w:cs="Arial"/>
                <w:iCs/>
                <w:szCs w:val="20"/>
                <w:lang w:eastAsia="sl-SI"/>
              </w:rPr>
              <w:t>i delovne skupine za pripravo sektorskih intervencij v čebelarstvu v okviru strateškega načrta 2021 – 2027</w:t>
            </w:r>
          </w:p>
          <w:p w:rsidR="00CC396D" w:rsidRPr="00B46A00" w:rsidRDefault="00CC396D" w:rsidP="001463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AF6FAA" w:rsidRPr="00B46A00" w:rsidRDefault="00AF6FAA" w:rsidP="00BD21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6A00">
              <w:rPr>
                <w:rFonts w:cs="Arial"/>
                <w:iCs/>
                <w:szCs w:val="20"/>
                <w:lang w:eastAsia="sl-SI"/>
              </w:rPr>
              <w:t xml:space="preserve">Mnenja, predlogi in pripombe z navedbo predlagateljev </w:t>
            </w:r>
            <w:r w:rsidRPr="00B46A00">
              <w:rPr>
                <w:rFonts w:cs="Arial"/>
                <w:color w:val="000000"/>
                <w:szCs w:val="20"/>
                <w:lang w:eastAsia="sl-SI"/>
              </w:rPr>
              <w:t>(imen in priimkov fizičnih oseb, ki niso poslovni subjekti, ne navajajte</w:t>
            </w:r>
            <w:r w:rsidRPr="00B46A00">
              <w:rPr>
                <w:rFonts w:cs="Arial"/>
                <w:iCs/>
                <w:szCs w:val="20"/>
                <w:lang w:eastAsia="sl-SI"/>
              </w:rPr>
              <w:t>):</w:t>
            </w:r>
          </w:p>
          <w:p w:rsidR="00AF6FAA" w:rsidRPr="00B46A00" w:rsidRDefault="00AF6FAA" w:rsidP="00BD21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AF6FAA" w:rsidRPr="00B46A00" w:rsidRDefault="00AF6FAA" w:rsidP="00BD21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AF6FAA" w:rsidRPr="00B46A00" w:rsidRDefault="00AF6FAA" w:rsidP="00BD21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6A00">
              <w:rPr>
                <w:rFonts w:cs="Arial"/>
                <w:iCs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:rsidR="00AF6FAA" w:rsidRPr="00B46A00" w:rsidRDefault="00AF6FAA" w:rsidP="00BD21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E5470" w:rsidRPr="0004751C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1E5470" w:rsidRPr="00B46A00" w:rsidRDefault="00916415" w:rsidP="0091641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B46A00">
              <w:rPr>
                <w:rFonts w:cs="Arial"/>
                <w:b/>
                <w:szCs w:val="20"/>
                <w:lang w:eastAsia="sl-SI"/>
              </w:rPr>
              <w:t>10</w:t>
            </w:r>
            <w:r w:rsidR="001E5470" w:rsidRPr="00B46A00">
              <w:rPr>
                <w:rFonts w:cs="Arial"/>
                <w:b/>
                <w:szCs w:val="20"/>
                <w:lang w:eastAsia="sl-SI"/>
              </w:rPr>
              <w:t>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1E5470" w:rsidRPr="00B46A00" w:rsidRDefault="00AF6FAA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6A00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04751C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1E5470" w:rsidRPr="00B46A00" w:rsidRDefault="00916415" w:rsidP="001E547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B46A00">
              <w:rPr>
                <w:rFonts w:cs="Arial"/>
                <w:b/>
                <w:szCs w:val="20"/>
                <w:lang w:eastAsia="sl-SI"/>
              </w:rPr>
              <w:t>11</w:t>
            </w:r>
            <w:r w:rsidR="001E5470" w:rsidRPr="00B46A00">
              <w:rPr>
                <w:rFonts w:cs="Arial"/>
                <w:b/>
                <w:szCs w:val="20"/>
                <w:lang w:eastAsia="sl-SI"/>
              </w:rPr>
              <w:t>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1E5470" w:rsidRPr="00B46A00" w:rsidRDefault="00A10EC6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B46A0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04751C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70" w:rsidRPr="00B46A0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621C51" w:rsidRPr="00B46A00" w:rsidRDefault="00621C51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1E5470" w:rsidRPr="00B46A00" w:rsidRDefault="00621C51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B46A00">
              <w:rPr>
                <w:rFonts w:cs="Arial"/>
                <w:szCs w:val="20"/>
                <w:lang w:eastAsia="sl-SI"/>
              </w:rPr>
              <w:t xml:space="preserve">   </w:t>
            </w:r>
            <w:r w:rsidR="00550368" w:rsidRPr="00B46A00">
              <w:rPr>
                <w:rFonts w:cs="Arial"/>
                <w:szCs w:val="20"/>
                <w:lang w:eastAsia="sl-SI"/>
              </w:rPr>
              <w:t xml:space="preserve">                               </w:t>
            </w:r>
            <w:r w:rsidR="00E34365" w:rsidRPr="00B46A00">
              <w:rPr>
                <w:rFonts w:cs="Arial"/>
                <w:szCs w:val="20"/>
                <w:lang w:eastAsia="sl-SI"/>
              </w:rPr>
              <w:t>D</w:t>
            </w:r>
            <w:r w:rsidR="00371ACB" w:rsidRPr="00B46A00">
              <w:rPr>
                <w:rFonts w:cs="Arial"/>
                <w:szCs w:val="20"/>
                <w:lang w:eastAsia="sl-SI"/>
              </w:rPr>
              <w:t>r</w:t>
            </w:r>
            <w:r w:rsidRPr="00B46A00">
              <w:rPr>
                <w:rFonts w:cs="Arial"/>
                <w:szCs w:val="20"/>
                <w:lang w:eastAsia="sl-SI"/>
              </w:rPr>
              <w:t xml:space="preserve">. </w:t>
            </w:r>
            <w:r w:rsidR="00A10EC6" w:rsidRPr="00B46A00">
              <w:rPr>
                <w:rFonts w:cs="Arial"/>
                <w:szCs w:val="20"/>
                <w:lang w:eastAsia="sl-SI"/>
              </w:rPr>
              <w:t>Jože Podgoršek</w:t>
            </w:r>
          </w:p>
          <w:p w:rsidR="00621C51" w:rsidRPr="00B46A00" w:rsidRDefault="00621C51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B46A00">
              <w:rPr>
                <w:rFonts w:cs="Arial"/>
                <w:szCs w:val="20"/>
                <w:lang w:eastAsia="sl-SI"/>
              </w:rPr>
              <w:lastRenderedPageBreak/>
              <w:t xml:space="preserve">                  </w:t>
            </w:r>
            <w:r w:rsidR="00A10EC6" w:rsidRPr="00B46A00">
              <w:rPr>
                <w:rFonts w:cs="Arial"/>
                <w:szCs w:val="20"/>
                <w:lang w:eastAsia="sl-SI"/>
              </w:rPr>
              <w:t xml:space="preserve">                         minister</w:t>
            </w:r>
          </w:p>
          <w:p w:rsidR="001E5470" w:rsidRPr="00B46A0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:rsidR="000C6525" w:rsidRPr="00B46A00" w:rsidRDefault="000C6525" w:rsidP="00125C05">
      <w:pPr>
        <w:pStyle w:val="Poglavje"/>
        <w:spacing w:before="0" w:after="0" w:line="240" w:lineRule="auto"/>
        <w:ind w:left="3400"/>
        <w:jc w:val="left"/>
        <w:rPr>
          <w:b w:val="0"/>
          <w:sz w:val="20"/>
        </w:rPr>
      </w:pPr>
    </w:p>
    <w:p w:rsidR="00125C05" w:rsidRPr="00B46A00" w:rsidRDefault="00125C05" w:rsidP="000C6525">
      <w:pPr>
        <w:pStyle w:val="Poglavje"/>
        <w:spacing w:before="0" w:after="0" w:line="240" w:lineRule="auto"/>
        <w:ind w:left="3400"/>
        <w:rPr>
          <w:b w:val="0"/>
          <w:sz w:val="20"/>
        </w:rPr>
      </w:pPr>
    </w:p>
    <w:p w:rsidR="00125C05" w:rsidRPr="00B46A00" w:rsidRDefault="00125C05" w:rsidP="000C6525">
      <w:pPr>
        <w:pStyle w:val="Poglavje"/>
        <w:spacing w:before="0" w:after="0" w:line="240" w:lineRule="auto"/>
        <w:ind w:left="3400"/>
        <w:rPr>
          <w:b w:val="0"/>
          <w:sz w:val="20"/>
        </w:rPr>
      </w:pPr>
    </w:p>
    <w:p w:rsidR="00125C05" w:rsidRPr="00B46A00" w:rsidRDefault="00125C05" w:rsidP="00125C05">
      <w:pPr>
        <w:pStyle w:val="Poglavje"/>
        <w:spacing w:before="0" w:after="0" w:line="240" w:lineRule="auto"/>
        <w:jc w:val="left"/>
        <w:rPr>
          <w:b w:val="0"/>
          <w:sz w:val="20"/>
        </w:rPr>
      </w:pPr>
    </w:p>
    <w:p w:rsidR="00125C05" w:rsidRPr="0004751C" w:rsidRDefault="00125C05" w:rsidP="000C6525">
      <w:pPr>
        <w:pStyle w:val="Poglavje"/>
        <w:spacing w:before="0" w:after="0" w:line="240" w:lineRule="auto"/>
        <w:ind w:left="3400"/>
        <w:rPr>
          <w:b w:val="0"/>
          <w:sz w:val="20"/>
        </w:rPr>
      </w:pPr>
    </w:p>
    <w:p w:rsidR="000C6525" w:rsidRPr="0004751C" w:rsidRDefault="000C6525" w:rsidP="006C1C49">
      <w:pPr>
        <w:spacing w:line="240" w:lineRule="atLeast"/>
        <w:ind w:left="6372" w:firstLine="708"/>
        <w:rPr>
          <w:rFonts w:cs="Arial"/>
          <w:b/>
          <w:iCs/>
          <w:szCs w:val="20"/>
        </w:rPr>
        <w:sectPr w:rsidR="000C6525" w:rsidRPr="0004751C" w:rsidSect="00990D2C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71454F" w:rsidRPr="0004751C" w:rsidRDefault="0071454F" w:rsidP="001463F4">
      <w:pPr>
        <w:tabs>
          <w:tab w:val="left" w:pos="708"/>
        </w:tabs>
        <w:rPr>
          <w:rFonts w:cs="Arial"/>
          <w:b/>
          <w:szCs w:val="20"/>
        </w:rPr>
      </w:pPr>
      <w:r w:rsidRPr="0004751C">
        <w:rPr>
          <w:rFonts w:cs="Arial"/>
          <w:b/>
          <w:szCs w:val="20"/>
        </w:rPr>
        <w:lastRenderedPageBreak/>
        <w:t xml:space="preserve">PREDLOG </w:t>
      </w:r>
      <w:r w:rsidR="001463F4" w:rsidRPr="0004751C">
        <w:rPr>
          <w:rFonts w:cs="Arial"/>
          <w:b/>
          <w:szCs w:val="20"/>
        </w:rPr>
        <w:tab/>
      </w:r>
      <w:r w:rsidR="001463F4" w:rsidRPr="0004751C">
        <w:rPr>
          <w:rFonts w:cs="Arial"/>
          <w:b/>
          <w:szCs w:val="20"/>
        </w:rPr>
        <w:tab/>
      </w:r>
      <w:r w:rsidR="001463F4" w:rsidRPr="0004751C">
        <w:rPr>
          <w:rFonts w:cs="Arial"/>
          <w:b/>
          <w:szCs w:val="20"/>
        </w:rPr>
        <w:tab/>
      </w:r>
      <w:r w:rsidR="00686985" w:rsidRPr="0004751C">
        <w:rPr>
          <w:rFonts w:cs="Arial"/>
          <w:b/>
          <w:szCs w:val="20"/>
        </w:rPr>
        <w:tab/>
      </w:r>
      <w:r w:rsidR="00686985" w:rsidRPr="0004751C">
        <w:rPr>
          <w:rFonts w:cs="Arial"/>
          <w:b/>
          <w:szCs w:val="20"/>
        </w:rPr>
        <w:tab/>
      </w:r>
      <w:r w:rsidR="00686985" w:rsidRPr="0004751C">
        <w:rPr>
          <w:rFonts w:cs="Arial"/>
          <w:b/>
          <w:szCs w:val="20"/>
        </w:rPr>
        <w:tab/>
      </w:r>
      <w:r w:rsidR="00686985" w:rsidRPr="0004751C">
        <w:rPr>
          <w:rFonts w:cs="Arial"/>
          <w:b/>
          <w:szCs w:val="20"/>
        </w:rPr>
        <w:tab/>
      </w:r>
      <w:r w:rsidR="00686985" w:rsidRPr="0004751C">
        <w:rPr>
          <w:rFonts w:cs="Arial"/>
          <w:b/>
          <w:szCs w:val="20"/>
        </w:rPr>
        <w:tab/>
      </w:r>
      <w:r w:rsidR="00776857" w:rsidRPr="0004751C">
        <w:rPr>
          <w:rFonts w:cs="Arial"/>
          <w:iCs/>
          <w:szCs w:val="20"/>
          <w:lang w:eastAsia="sl-SI"/>
        </w:rPr>
        <w:t>2021-2330-0075</w:t>
      </w:r>
      <w:r w:rsidR="001463F4" w:rsidRPr="0004751C">
        <w:rPr>
          <w:rFonts w:cs="Arial"/>
          <w:b/>
          <w:szCs w:val="20"/>
        </w:rPr>
        <w:tab/>
      </w:r>
      <w:r w:rsidR="001463F4" w:rsidRPr="0004751C">
        <w:rPr>
          <w:rFonts w:cs="Arial"/>
          <w:b/>
          <w:szCs w:val="20"/>
        </w:rPr>
        <w:tab/>
      </w:r>
      <w:r w:rsidR="001463F4" w:rsidRPr="0004751C">
        <w:rPr>
          <w:rFonts w:cs="Arial"/>
          <w:b/>
          <w:szCs w:val="20"/>
        </w:rPr>
        <w:tab/>
      </w:r>
      <w:r w:rsidR="001463F4" w:rsidRPr="0004751C">
        <w:rPr>
          <w:rFonts w:cs="Arial"/>
          <w:b/>
          <w:szCs w:val="20"/>
        </w:rPr>
        <w:tab/>
      </w:r>
      <w:r w:rsidR="001463F4" w:rsidRPr="0004751C">
        <w:rPr>
          <w:rFonts w:cs="Arial"/>
          <w:b/>
          <w:szCs w:val="20"/>
        </w:rPr>
        <w:tab/>
      </w:r>
      <w:r w:rsidR="001463F4" w:rsidRPr="0004751C">
        <w:rPr>
          <w:rFonts w:cs="Arial"/>
          <w:b/>
          <w:szCs w:val="20"/>
        </w:rPr>
        <w:tab/>
      </w:r>
      <w:r w:rsidR="001463F4" w:rsidRPr="0004751C">
        <w:rPr>
          <w:rFonts w:cs="Arial"/>
          <w:b/>
          <w:szCs w:val="20"/>
        </w:rPr>
        <w:tab/>
      </w:r>
      <w:r w:rsidR="001463F4" w:rsidRPr="0004751C">
        <w:rPr>
          <w:rFonts w:cs="Arial"/>
          <w:b/>
          <w:szCs w:val="20"/>
        </w:rPr>
        <w:tab/>
      </w:r>
      <w:r w:rsidR="001463F4" w:rsidRPr="0004751C">
        <w:rPr>
          <w:rFonts w:cs="Arial"/>
          <w:b/>
          <w:szCs w:val="20"/>
        </w:rPr>
        <w:tab/>
      </w:r>
      <w:r w:rsidR="001463F4" w:rsidRPr="0004751C">
        <w:rPr>
          <w:rFonts w:cs="Arial"/>
          <w:b/>
          <w:szCs w:val="20"/>
        </w:rPr>
        <w:tab/>
      </w:r>
      <w:r w:rsidR="001463F4" w:rsidRPr="0004751C">
        <w:rPr>
          <w:rFonts w:cs="Arial"/>
          <w:b/>
          <w:szCs w:val="20"/>
        </w:rPr>
        <w:tab/>
      </w:r>
    </w:p>
    <w:p w:rsidR="0071454F" w:rsidRPr="0004751C" w:rsidRDefault="0071454F" w:rsidP="0071454F">
      <w:pPr>
        <w:tabs>
          <w:tab w:val="left" w:pos="708"/>
        </w:tabs>
        <w:rPr>
          <w:rFonts w:cs="Arial"/>
          <w:b/>
          <w:szCs w:val="20"/>
        </w:rPr>
      </w:pPr>
    </w:p>
    <w:p w:rsidR="00371ACB" w:rsidRPr="0004751C" w:rsidRDefault="00371ACB" w:rsidP="00371ACB">
      <w:pPr>
        <w:pStyle w:val="Telobesedila2"/>
        <w:spacing w:line="240" w:lineRule="auto"/>
        <w:jc w:val="both"/>
        <w:rPr>
          <w:rFonts w:cs="Arial"/>
          <w:szCs w:val="20"/>
        </w:rPr>
      </w:pPr>
      <w:r w:rsidRPr="0004751C">
        <w:rPr>
          <w:rFonts w:cs="Arial"/>
          <w:szCs w:val="20"/>
        </w:rPr>
        <w:t>Na podlagi</w:t>
      </w:r>
      <w:r w:rsidR="00A108B9" w:rsidRPr="0004751C">
        <w:rPr>
          <w:rFonts w:cs="Arial"/>
          <w:szCs w:val="20"/>
          <w:lang w:val="sl-SI"/>
        </w:rPr>
        <w:t xml:space="preserve"> </w:t>
      </w:r>
      <w:r w:rsidR="00A108B9" w:rsidRPr="0004751C">
        <w:rPr>
          <w:rFonts w:cs="Arial"/>
          <w:szCs w:val="20"/>
        </w:rPr>
        <w:t xml:space="preserve">10. člena Zakona o kmetijstvu (Uradni list RS, št. 45/08, 57/12, 90/12 </w:t>
      </w:r>
      <w:r w:rsidR="00A108B9" w:rsidRPr="0004751C">
        <w:rPr>
          <w:rFonts w:cs="Arial"/>
          <w:szCs w:val="20"/>
        </w:rPr>
        <w:sym w:font="Symbol" w:char="F02D"/>
      </w:r>
      <w:r w:rsidR="00A108B9" w:rsidRPr="0004751C">
        <w:rPr>
          <w:rFonts w:cs="Arial"/>
          <w:szCs w:val="20"/>
        </w:rPr>
        <w:t xml:space="preserve"> </w:t>
      </w:r>
      <w:proofErr w:type="spellStart"/>
      <w:r w:rsidR="00A108B9" w:rsidRPr="0004751C">
        <w:rPr>
          <w:rFonts w:cs="Arial"/>
          <w:szCs w:val="20"/>
        </w:rPr>
        <w:t>ZdZPVHVVR</w:t>
      </w:r>
      <w:proofErr w:type="spellEnd"/>
      <w:r w:rsidR="00A108B9" w:rsidRPr="0004751C">
        <w:rPr>
          <w:rFonts w:cs="Arial"/>
          <w:szCs w:val="20"/>
        </w:rPr>
        <w:t>, 26/14, 32/15, 27/17</w:t>
      </w:r>
      <w:r w:rsidR="00E36C28">
        <w:rPr>
          <w:rFonts w:cs="Arial"/>
          <w:szCs w:val="20"/>
          <w:lang w:val="sl-SI"/>
        </w:rPr>
        <w:t>,</w:t>
      </w:r>
      <w:r w:rsidR="00B46A00">
        <w:rPr>
          <w:rFonts w:cs="Arial"/>
          <w:szCs w:val="20"/>
          <w:lang w:val="sl-SI"/>
        </w:rPr>
        <w:t xml:space="preserve"> </w:t>
      </w:r>
      <w:r w:rsidR="00A108B9" w:rsidRPr="0004751C">
        <w:rPr>
          <w:rFonts w:cs="Arial"/>
          <w:szCs w:val="20"/>
        </w:rPr>
        <w:t>22/18</w:t>
      </w:r>
      <w:r w:rsidR="00E36C28">
        <w:rPr>
          <w:rFonts w:cs="Arial"/>
          <w:szCs w:val="20"/>
          <w:lang w:val="sl-SI"/>
        </w:rPr>
        <w:t xml:space="preserve"> </w:t>
      </w:r>
      <w:r w:rsidR="00E36C28">
        <w:t xml:space="preserve">in </w:t>
      </w:r>
      <w:r w:rsidR="00B46A00">
        <w:rPr>
          <w:lang w:val="sl-SI"/>
        </w:rPr>
        <w:t>86/21</w:t>
      </w:r>
      <w:r w:rsidR="00E36C28">
        <w:t xml:space="preserve"> – </w:t>
      </w:r>
      <w:proofErr w:type="spellStart"/>
      <w:r w:rsidR="00E36C28">
        <w:t>odl</w:t>
      </w:r>
      <w:proofErr w:type="spellEnd"/>
      <w:r w:rsidR="00E36C28">
        <w:t>. US</w:t>
      </w:r>
      <w:r w:rsidR="00A108B9" w:rsidRPr="0004751C">
        <w:rPr>
          <w:rFonts w:cs="Arial"/>
          <w:szCs w:val="20"/>
        </w:rPr>
        <w:t>) in</w:t>
      </w:r>
      <w:r w:rsidRPr="0004751C">
        <w:rPr>
          <w:rFonts w:cs="Arial"/>
          <w:szCs w:val="20"/>
        </w:rPr>
        <w:t xml:space="preserve"> </w:t>
      </w:r>
      <w:r w:rsidR="00752E19" w:rsidRPr="0004751C">
        <w:rPr>
          <w:rFonts w:cs="Arial"/>
          <w:szCs w:val="20"/>
        </w:rPr>
        <w:t xml:space="preserve">prvega odstavka </w:t>
      </w:r>
      <w:r w:rsidR="00AB56F7" w:rsidRPr="0004751C">
        <w:rPr>
          <w:rFonts w:cs="Arial"/>
          <w:szCs w:val="20"/>
        </w:rPr>
        <w:t>12</w:t>
      </w:r>
      <w:r w:rsidRPr="0004751C">
        <w:rPr>
          <w:rFonts w:cs="Arial"/>
          <w:szCs w:val="20"/>
        </w:rPr>
        <w:t>.</w:t>
      </w:r>
      <w:r w:rsidR="00AB56F7" w:rsidRPr="0004751C">
        <w:rPr>
          <w:rFonts w:cs="Arial"/>
          <w:szCs w:val="20"/>
        </w:rPr>
        <w:t xml:space="preserve"> </w:t>
      </w:r>
      <w:r w:rsidR="00752E19" w:rsidRPr="0004751C">
        <w:rPr>
          <w:rFonts w:cs="Arial"/>
          <w:szCs w:val="20"/>
        </w:rPr>
        <w:t xml:space="preserve">člena </w:t>
      </w:r>
      <w:r w:rsidR="0028788B" w:rsidRPr="0004751C">
        <w:rPr>
          <w:rFonts w:cs="Arial"/>
          <w:szCs w:val="20"/>
        </w:rPr>
        <w:t>t</w:t>
      </w:r>
      <w:r w:rsidR="00AB56F7" w:rsidRPr="0004751C">
        <w:rPr>
          <w:rFonts w:cs="Arial"/>
          <w:szCs w:val="20"/>
        </w:rPr>
        <w:t xml:space="preserve">er </w:t>
      </w:r>
      <w:r w:rsidR="00752E19" w:rsidRPr="0004751C">
        <w:rPr>
          <w:rFonts w:cs="Arial"/>
          <w:szCs w:val="20"/>
        </w:rPr>
        <w:t xml:space="preserve">prvega odstavka </w:t>
      </w:r>
      <w:r w:rsidR="0028788B" w:rsidRPr="0004751C">
        <w:rPr>
          <w:rFonts w:cs="Arial"/>
          <w:szCs w:val="20"/>
        </w:rPr>
        <w:t xml:space="preserve">18. </w:t>
      </w:r>
      <w:r w:rsidR="00043A42" w:rsidRPr="0004751C">
        <w:rPr>
          <w:rFonts w:cs="Arial"/>
          <w:szCs w:val="20"/>
        </w:rPr>
        <w:t>č</w:t>
      </w:r>
      <w:r w:rsidRPr="0004751C">
        <w:rPr>
          <w:rFonts w:cs="Arial"/>
          <w:szCs w:val="20"/>
        </w:rPr>
        <w:t>lena</w:t>
      </w:r>
      <w:r w:rsidR="0028788B" w:rsidRPr="0004751C">
        <w:rPr>
          <w:rFonts w:cs="Arial"/>
          <w:szCs w:val="20"/>
        </w:rPr>
        <w:t xml:space="preserve"> </w:t>
      </w:r>
      <w:r w:rsidR="0028788B" w:rsidRPr="0004751C">
        <w:t>Uredbe o izvajanju Programa ukrepov na področju čebelarstva v Republiki Sloveniji v letih 2020–2022 (</w:t>
      </w:r>
      <w:r w:rsidR="002455E1" w:rsidRPr="0004751C">
        <w:t>Uradni list RS, št. 78/19</w:t>
      </w:r>
      <w:r w:rsidR="002455E1" w:rsidRPr="0004751C">
        <w:rPr>
          <w:bCs/>
          <w:szCs w:val="20"/>
        </w:rPr>
        <w:t xml:space="preserve">, 85/20, 110/20, 54/21 in </w:t>
      </w:r>
      <w:proofErr w:type="spellStart"/>
      <w:r w:rsidR="002455E1" w:rsidRPr="00512445">
        <w:rPr>
          <w:bCs/>
          <w:szCs w:val="20"/>
          <w:highlight w:val="yellow"/>
        </w:rPr>
        <w:t>xx</w:t>
      </w:r>
      <w:proofErr w:type="spellEnd"/>
      <w:r w:rsidR="002455E1" w:rsidRPr="00512445">
        <w:rPr>
          <w:bCs/>
          <w:szCs w:val="20"/>
          <w:highlight w:val="yellow"/>
        </w:rPr>
        <w:t>/21</w:t>
      </w:r>
      <w:r w:rsidR="0028788B" w:rsidRPr="0004751C">
        <w:t>)</w:t>
      </w:r>
      <w:r w:rsidRPr="0004751C">
        <w:rPr>
          <w:rFonts w:cs="Arial"/>
          <w:szCs w:val="20"/>
        </w:rPr>
        <w:t xml:space="preserve"> je Vlada Republike Slovenije sprejela</w:t>
      </w:r>
    </w:p>
    <w:p w:rsidR="00371ACB" w:rsidRPr="0004751C" w:rsidRDefault="00371ACB" w:rsidP="00371ACB">
      <w:pPr>
        <w:spacing w:line="240" w:lineRule="auto"/>
        <w:jc w:val="both"/>
        <w:rPr>
          <w:rFonts w:cs="Arial"/>
          <w:szCs w:val="20"/>
        </w:rPr>
      </w:pPr>
    </w:p>
    <w:p w:rsidR="00371ACB" w:rsidRPr="0004751C" w:rsidRDefault="00371ACB" w:rsidP="00371ACB">
      <w:pPr>
        <w:spacing w:line="240" w:lineRule="auto"/>
        <w:jc w:val="both"/>
        <w:rPr>
          <w:rFonts w:cs="Arial"/>
          <w:szCs w:val="20"/>
        </w:rPr>
      </w:pPr>
    </w:p>
    <w:p w:rsidR="00371ACB" w:rsidRPr="0004751C" w:rsidRDefault="00371ACB" w:rsidP="00371ACB">
      <w:pPr>
        <w:pStyle w:val="Telobesedila"/>
        <w:jc w:val="center"/>
        <w:rPr>
          <w:rFonts w:ascii="Arial" w:hAnsi="Arial" w:cs="Arial"/>
          <w:bCs w:val="0"/>
          <w:sz w:val="20"/>
        </w:rPr>
      </w:pPr>
      <w:r w:rsidRPr="0004751C">
        <w:rPr>
          <w:rFonts w:ascii="Arial" w:hAnsi="Arial" w:cs="Arial"/>
          <w:bCs w:val="0"/>
          <w:sz w:val="20"/>
        </w:rPr>
        <w:t>SKLEP</w:t>
      </w:r>
    </w:p>
    <w:p w:rsidR="00371ACB" w:rsidRPr="0004751C" w:rsidRDefault="00371ACB" w:rsidP="00371ACB">
      <w:pPr>
        <w:pStyle w:val="Telobesedila"/>
        <w:jc w:val="center"/>
        <w:rPr>
          <w:rFonts w:ascii="Arial" w:hAnsi="Arial" w:cs="Arial"/>
          <w:bCs w:val="0"/>
          <w:sz w:val="20"/>
        </w:rPr>
      </w:pPr>
      <w:r w:rsidRPr="0004751C">
        <w:rPr>
          <w:rFonts w:ascii="Arial" w:hAnsi="Arial" w:cs="Arial"/>
          <w:bCs w:val="0"/>
          <w:sz w:val="20"/>
        </w:rPr>
        <w:t xml:space="preserve">o </w:t>
      </w:r>
      <w:r w:rsidR="00E36C28">
        <w:rPr>
          <w:rFonts w:ascii="Arial" w:hAnsi="Arial" w:cs="Arial"/>
          <w:bCs w:val="0"/>
          <w:sz w:val="20"/>
        </w:rPr>
        <w:t>spremembi</w:t>
      </w:r>
      <w:r w:rsidR="002455E1" w:rsidRPr="0004751C">
        <w:rPr>
          <w:rFonts w:ascii="Arial" w:hAnsi="Arial" w:cs="Arial"/>
          <w:bCs w:val="0"/>
          <w:sz w:val="20"/>
        </w:rPr>
        <w:t xml:space="preserve"> Sklepa o </w:t>
      </w:r>
      <w:r w:rsidR="00752E19" w:rsidRPr="0004751C">
        <w:rPr>
          <w:rFonts w:ascii="Arial" w:hAnsi="Arial" w:cs="Arial"/>
          <w:bCs w:val="0"/>
          <w:sz w:val="20"/>
        </w:rPr>
        <w:t xml:space="preserve">najvišji višini priznanih stroškov nakupa posamezne </w:t>
      </w:r>
      <w:r w:rsidR="0028788B" w:rsidRPr="0004751C">
        <w:rPr>
          <w:rFonts w:ascii="Arial" w:hAnsi="Arial" w:cs="Arial"/>
          <w:bCs w:val="0"/>
          <w:sz w:val="20"/>
        </w:rPr>
        <w:t xml:space="preserve">čebelarske opreme in </w:t>
      </w:r>
      <w:r w:rsidR="000E441A" w:rsidRPr="0004751C">
        <w:rPr>
          <w:rFonts w:ascii="Arial" w:hAnsi="Arial" w:cs="Arial"/>
          <w:bCs w:val="0"/>
          <w:sz w:val="20"/>
        </w:rPr>
        <w:t xml:space="preserve">novih </w:t>
      </w:r>
      <w:r w:rsidR="0028788B" w:rsidRPr="0004751C">
        <w:rPr>
          <w:rFonts w:ascii="Arial" w:hAnsi="Arial" w:cs="Arial"/>
          <w:bCs w:val="0"/>
          <w:sz w:val="20"/>
        </w:rPr>
        <w:t>sredstev za prevoz čebel na pašo za programsko obdobje 2020</w:t>
      </w:r>
      <w:r w:rsidR="00555566" w:rsidRPr="0004751C">
        <w:rPr>
          <w:rFonts w:ascii="Arial" w:hAnsi="Arial" w:cs="Arial"/>
          <w:bCs w:val="0"/>
          <w:sz w:val="20"/>
        </w:rPr>
        <w:t>–</w:t>
      </w:r>
      <w:r w:rsidR="0028788B" w:rsidRPr="0004751C">
        <w:rPr>
          <w:rFonts w:ascii="Arial" w:hAnsi="Arial" w:cs="Arial"/>
          <w:bCs w:val="0"/>
          <w:sz w:val="20"/>
        </w:rPr>
        <w:t>2022</w:t>
      </w:r>
    </w:p>
    <w:p w:rsidR="00371ACB" w:rsidRPr="0004751C" w:rsidRDefault="00371ACB" w:rsidP="00371ACB">
      <w:pPr>
        <w:spacing w:line="240" w:lineRule="auto"/>
        <w:jc w:val="both"/>
        <w:rPr>
          <w:rFonts w:cs="Arial"/>
          <w:b/>
          <w:szCs w:val="20"/>
          <w:lang w:eastAsia="sl-SI"/>
        </w:rPr>
      </w:pPr>
    </w:p>
    <w:p w:rsidR="009F7A73" w:rsidRPr="0004751C" w:rsidRDefault="009F7A73" w:rsidP="00371ACB">
      <w:pPr>
        <w:spacing w:line="240" w:lineRule="auto"/>
        <w:jc w:val="both"/>
        <w:rPr>
          <w:rFonts w:cs="Arial"/>
          <w:szCs w:val="20"/>
        </w:rPr>
      </w:pPr>
    </w:p>
    <w:p w:rsidR="00371ACB" w:rsidRPr="0004751C" w:rsidRDefault="00371ACB" w:rsidP="00371ACB">
      <w:pPr>
        <w:jc w:val="both"/>
        <w:rPr>
          <w:rFonts w:cs="Arial"/>
          <w:szCs w:val="20"/>
        </w:rPr>
      </w:pPr>
    </w:p>
    <w:p w:rsidR="00371ACB" w:rsidRPr="0004751C" w:rsidRDefault="00371ACB" w:rsidP="00371ACB">
      <w:pPr>
        <w:jc w:val="center"/>
        <w:rPr>
          <w:rFonts w:cs="Arial"/>
          <w:szCs w:val="20"/>
        </w:rPr>
      </w:pPr>
      <w:r w:rsidRPr="0004751C">
        <w:rPr>
          <w:rFonts w:cs="Arial"/>
          <w:szCs w:val="20"/>
        </w:rPr>
        <w:t>I</w:t>
      </w:r>
    </w:p>
    <w:p w:rsidR="008D6450" w:rsidRPr="0004751C" w:rsidRDefault="008D6450" w:rsidP="00371ACB">
      <w:pPr>
        <w:jc w:val="center"/>
        <w:rPr>
          <w:rFonts w:cs="Arial"/>
          <w:szCs w:val="20"/>
        </w:rPr>
      </w:pPr>
    </w:p>
    <w:p w:rsidR="00776857" w:rsidRPr="0004751C" w:rsidRDefault="00776857" w:rsidP="00776857">
      <w:pPr>
        <w:jc w:val="both"/>
        <w:rPr>
          <w:rFonts w:cs="Arial"/>
          <w:bCs/>
        </w:rPr>
      </w:pPr>
      <w:r w:rsidRPr="0004751C">
        <w:rPr>
          <w:rFonts w:cs="Arial"/>
          <w:szCs w:val="20"/>
        </w:rPr>
        <w:t xml:space="preserve">V </w:t>
      </w:r>
      <w:r w:rsidRPr="0004751C">
        <w:rPr>
          <w:rFonts w:cs="Arial"/>
          <w:bCs/>
        </w:rPr>
        <w:t xml:space="preserve">Sklepu o najvišji višini priznanih stroškov nakupa posamezne čebelarske opreme in novih sredstev za prevoz čebel na pašo za programsko obdobje 2020–2022 (Uradni list RS, št. 85/20) </w:t>
      </w:r>
      <w:r w:rsidR="0059452A" w:rsidRPr="0004751C">
        <w:rPr>
          <w:rFonts w:cs="Arial"/>
          <w:bCs/>
        </w:rPr>
        <w:t xml:space="preserve">se </w:t>
      </w:r>
      <w:r w:rsidR="00D26CB8" w:rsidRPr="0004751C">
        <w:rPr>
          <w:rFonts w:cs="Arial"/>
          <w:bCs/>
        </w:rPr>
        <w:t>P</w:t>
      </w:r>
      <w:r w:rsidRPr="0004751C">
        <w:rPr>
          <w:rFonts w:cs="Arial"/>
          <w:bCs/>
        </w:rPr>
        <w:t>riloga</w:t>
      </w:r>
      <w:r w:rsidR="009134C4" w:rsidRPr="0004751C">
        <w:rPr>
          <w:rFonts w:cs="Arial"/>
          <w:bCs/>
        </w:rPr>
        <w:t xml:space="preserve"> </w:t>
      </w:r>
      <w:r w:rsidRPr="0004751C">
        <w:rPr>
          <w:rFonts w:cs="Arial"/>
          <w:bCs/>
        </w:rPr>
        <w:t xml:space="preserve">nadomesti </w:t>
      </w:r>
      <w:r w:rsidR="00E36C28">
        <w:rPr>
          <w:rFonts w:cs="Arial"/>
          <w:bCs/>
        </w:rPr>
        <w:t>z</w:t>
      </w:r>
      <w:r w:rsidRPr="0004751C">
        <w:rPr>
          <w:rFonts w:cs="Arial"/>
          <w:bCs/>
        </w:rPr>
        <w:t xml:space="preserve"> </w:t>
      </w:r>
      <w:r w:rsidR="00E36C28">
        <w:rPr>
          <w:rFonts w:cs="Arial"/>
          <w:bCs/>
        </w:rPr>
        <w:t xml:space="preserve">novo </w:t>
      </w:r>
      <w:r w:rsidRPr="0004751C">
        <w:rPr>
          <w:rFonts w:cs="Arial"/>
          <w:bCs/>
        </w:rPr>
        <w:t>Prilogo</w:t>
      </w:r>
      <w:r w:rsidR="00D26CB8" w:rsidRPr="0004751C">
        <w:rPr>
          <w:rFonts w:cs="Arial"/>
          <w:bCs/>
        </w:rPr>
        <w:t xml:space="preserve">, ki je </w:t>
      </w:r>
      <w:r w:rsidR="00E36C28">
        <w:rPr>
          <w:rFonts w:cs="Arial"/>
          <w:bCs/>
        </w:rPr>
        <w:t>kot Priloga sestavni del</w:t>
      </w:r>
      <w:r w:rsidRPr="0004751C">
        <w:rPr>
          <w:rFonts w:cs="Arial"/>
          <w:bCs/>
        </w:rPr>
        <w:t xml:space="preserve"> tega sklepa.</w:t>
      </w:r>
    </w:p>
    <w:p w:rsidR="00776857" w:rsidRPr="0004751C" w:rsidRDefault="00776857" w:rsidP="00776857">
      <w:pPr>
        <w:jc w:val="both"/>
        <w:rPr>
          <w:rFonts w:cs="Arial"/>
          <w:bCs/>
        </w:rPr>
      </w:pPr>
    </w:p>
    <w:p w:rsidR="00371ACB" w:rsidRPr="0004751C" w:rsidRDefault="00371ACB" w:rsidP="00371ACB">
      <w:pPr>
        <w:jc w:val="both"/>
        <w:rPr>
          <w:rFonts w:cs="Arial"/>
          <w:szCs w:val="20"/>
        </w:rPr>
      </w:pPr>
    </w:p>
    <w:p w:rsidR="00776857" w:rsidRPr="0004751C" w:rsidRDefault="00776857" w:rsidP="00371ACB">
      <w:pPr>
        <w:jc w:val="both"/>
        <w:rPr>
          <w:rFonts w:cs="Arial"/>
          <w:szCs w:val="20"/>
        </w:rPr>
      </w:pPr>
    </w:p>
    <w:p w:rsidR="00371ACB" w:rsidRPr="0004751C" w:rsidRDefault="00371ACB" w:rsidP="00371ACB">
      <w:pPr>
        <w:jc w:val="center"/>
        <w:rPr>
          <w:rFonts w:cs="Arial"/>
          <w:szCs w:val="20"/>
        </w:rPr>
      </w:pPr>
      <w:r w:rsidRPr="0004751C">
        <w:rPr>
          <w:rFonts w:cs="Arial"/>
          <w:szCs w:val="20"/>
        </w:rPr>
        <w:t>II</w:t>
      </w:r>
    </w:p>
    <w:p w:rsidR="00371ACB" w:rsidRPr="0004751C" w:rsidRDefault="00371ACB" w:rsidP="00371ACB">
      <w:pPr>
        <w:jc w:val="both"/>
        <w:rPr>
          <w:rFonts w:cs="Arial"/>
          <w:szCs w:val="20"/>
        </w:rPr>
      </w:pPr>
    </w:p>
    <w:p w:rsidR="00371ACB" w:rsidRPr="0004751C" w:rsidRDefault="00371ACB" w:rsidP="00371ACB">
      <w:pPr>
        <w:pStyle w:val="Telobesedila2"/>
        <w:jc w:val="both"/>
        <w:rPr>
          <w:rFonts w:cs="Arial"/>
          <w:szCs w:val="20"/>
        </w:rPr>
      </w:pPr>
      <w:r w:rsidRPr="0004751C">
        <w:rPr>
          <w:rFonts w:cs="Arial"/>
          <w:szCs w:val="20"/>
        </w:rPr>
        <w:t xml:space="preserve">Ta sklep začne veljati </w:t>
      </w:r>
      <w:r w:rsidR="0028788B" w:rsidRPr="0004751C">
        <w:rPr>
          <w:rFonts w:cs="Arial"/>
          <w:szCs w:val="20"/>
        </w:rPr>
        <w:t xml:space="preserve">naslednji </w:t>
      </w:r>
      <w:r w:rsidRPr="0004751C">
        <w:rPr>
          <w:rFonts w:cs="Arial"/>
          <w:szCs w:val="20"/>
        </w:rPr>
        <w:t>dan po objavi v Uradnem listu Republike Slovenije.</w:t>
      </w:r>
    </w:p>
    <w:p w:rsidR="00371ACB" w:rsidRPr="0004751C" w:rsidRDefault="00371ACB" w:rsidP="00371ACB">
      <w:pPr>
        <w:jc w:val="both"/>
        <w:rPr>
          <w:rFonts w:cs="Arial"/>
          <w:szCs w:val="20"/>
        </w:rPr>
      </w:pPr>
    </w:p>
    <w:p w:rsidR="00371ACB" w:rsidRPr="0004751C" w:rsidRDefault="00371ACB" w:rsidP="00371ACB">
      <w:pPr>
        <w:jc w:val="both"/>
        <w:rPr>
          <w:rFonts w:cs="Arial"/>
          <w:szCs w:val="20"/>
        </w:rPr>
      </w:pPr>
      <w:r w:rsidRPr="0004751C">
        <w:rPr>
          <w:rFonts w:cs="Arial"/>
          <w:szCs w:val="20"/>
        </w:rPr>
        <w:t xml:space="preserve">Št. </w:t>
      </w:r>
    </w:p>
    <w:p w:rsidR="00371ACB" w:rsidRPr="0004751C" w:rsidRDefault="00371ACB" w:rsidP="00371ACB">
      <w:pPr>
        <w:jc w:val="both"/>
        <w:rPr>
          <w:rFonts w:cs="Arial"/>
          <w:szCs w:val="20"/>
        </w:rPr>
      </w:pPr>
      <w:r w:rsidRPr="0004751C">
        <w:rPr>
          <w:rFonts w:cs="Arial"/>
          <w:szCs w:val="20"/>
        </w:rPr>
        <w:t xml:space="preserve">Ljubljana, </w:t>
      </w:r>
    </w:p>
    <w:p w:rsidR="00371ACB" w:rsidRPr="0004751C" w:rsidRDefault="00371ACB" w:rsidP="00371ACB">
      <w:pPr>
        <w:jc w:val="both"/>
        <w:rPr>
          <w:rFonts w:cs="Arial"/>
          <w:szCs w:val="20"/>
        </w:rPr>
      </w:pPr>
      <w:r w:rsidRPr="0004751C">
        <w:rPr>
          <w:rFonts w:cs="Arial"/>
          <w:szCs w:val="20"/>
        </w:rPr>
        <w:t xml:space="preserve">EVA </w:t>
      </w:r>
      <w:r w:rsidR="002455E1" w:rsidRPr="0004751C">
        <w:rPr>
          <w:rFonts w:cs="Arial"/>
          <w:iCs/>
          <w:szCs w:val="20"/>
          <w:lang w:eastAsia="sl-SI"/>
        </w:rPr>
        <w:t>2021-2330-0075</w:t>
      </w:r>
    </w:p>
    <w:p w:rsidR="00371ACB" w:rsidRPr="0004751C" w:rsidRDefault="00371ACB" w:rsidP="00371ACB">
      <w:pPr>
        <w:jc w:val="both"/>
        <w:rPr>
          <w:rFonts w:cs="Arial"/>
          <w:szCs w:val="20"/>
        </w:rPr>
      </w:pPr>
    </w:p>
    <w:p w:rsidR="00371ACB" w:rsidRPr="0004751C" w:rsidRDefault="00371ACB" w:rsidP="00371ACB">
      <w:pPr>
        <w:tabs>
          <w:tab w:val="left" w:pos="708"/>
        </w:tabs>
        <w:rPr>
          <w:rFonts w:cs="Arial"/>
          <w:szCs w:val="20"/>
        </w:rPr>
      </w:pPr>
      <w:r w:rsidRPr="0004751C">
        <w:rPr>
          <w:rFonts w:cs="Arial"/>
          <w:szCs w:val="20"/>
        </w:rPr>
        <w:tab/>
      </w:r>
      <w:r w:rsidRPr="0004751C">
        <w:rPr>
          <w:rFonts w:cs="Arial"/>
          <w:szCs w:val="20"/>
        </w:rPr>
        <w:tab/>
      </w:r>
      <w:r w:rsidRPr="0004751C">
        <w:rPr>
          <w:rFonts w:cs="Arial"/>
          <w:szCs w:val="20"/>
        </w:rPr>
        <w:tab/>
      </w:r>
      <w:r w:rsidRPr="0004751C">
        <w:rPr>
          <w:rFonts w:cs="Arial"/>
          <w:szCs w:val="20"/>
        </w:rPr>
        <w:tab/>
      </w:r>
      <w:r w:rsidRPr="0004751C">
        <w:rPr>
          <w:rFonts w:cs="Arial"/>
          <w:szCs w:val="20"/>
        </w:rPr>
        <w:tab/>
      </w:r>
      <w:r w:rsidRPr="0004751C">
        <w:rPr>
          <w:rFonts w:cs="Arial"/>
          <w:szCs w:val="20"/>
        </w:rPr>
        <w:tab/>
      </w:r>
      <w:r w:rsidRPr="0004751C">
        <w:rPr>
          <w:rFonts w:cs="Arial"/>
          <w:szCs w:val="20"/>
        </w:rPr>
        <w:tab/>
        <w:t>Vlada Republike Slovenije</w:t>
      </w:r>
    </w:p>
    <w:p w:rsidR="00371ACB" w:rsidRPr="0004751C" w:rsidRDefault="00371ACB" w:rsidP="00371ACB">
      <w:pPr>
        <w:tabs>
          <w:tab w:val="left" w:pos="708"/>
        </w:tabs>
        <w:rPr>
          <w:rFonts w:cs="Arial"/>
          <w:szCs w:val="20"/>
        </w:rPr>
      </w:pPr>
      <w:r w:rsidRPr="0004751C">
        <w:rPr>
          <w:rFonts w:cs="Arial"/>
          <w:szCs w:val="20"/>
        </w:rPr>
        <w:tab/>
      </w:r>
      <w:r w:rsidRPr="0004751C">
        <w:rPr>
          <w:rFonts w:cs="Arial"/>
          <w:szCs w:val="20"/>
        </w:rPr>
        <w:tab/>
      </w:r>
      <w:r w:rsidRPr="0004751C">
        <w:rPr>
          <w:rFonts w:cs="Arial"/>
          <w:szCs w:val="20"/>
        </w:rPr>
        <w:tab/>
      </w:r>
      <w:r w:rsidRPr="0004751C">
        <w:rPr>
          <w:rFonts w:cs="Arial"/>
          <w:szCs w:val="20"/>
        </w:rPr>
        <w:tab/>
      </w:r>
      <w:r w:rsidRPr="0004751C">
        <w:rPr>
          <w:rFonts w:cs="Arial"/>
          <w:szCs w:val="20"/>
        </w:rPr>
        <w:tab/>
      </w:r>
      <w:r w:rsidRPr="0004751C">
        <w:rPr>
          <w:rFonts w:cs="Arial"/>
          <w:szCs w:val="20"/>
        </w:rPr>
        <w:tab/>
      </w:r>
      <w:r w:rsidRPr="0004751C">
        <w:rPr>
          <w:rFonts w:cs="Arial"/>
          <w:szCs w:val="20"/>
        </w:rPr>
        <w:tab/>
      </w:r>
      <w:r w:rsidR="00776857" w:rsidRPr="0004751C">
        <w:rPr>
          <w:rFonts w:cs="Arial"/>
          <w:szCs w:val="20"/>
        </w:rPr>
        <w:tab/>
      </w:r>
      <w:r w:rsidR="0028788B" w:rsidRPr="0004751C">
        <w:rPr>
          <w:rFonts w:cs="Arial"/>
          <w:szCs w:val="20"/>
        </w:rPr>
        <w:t>Janez Janša</w:t>
      </w:r>
      <w:r w:rsidR="008D6450" w:rsidRPr="0004751C">
        <w:rPr>
          <w:rFonts w:cs="Arial"/>
          <w:szCs w:val="20"/>
        </w:rPr>
        <w:t>,</w:t>
      </w:r>
    </w:p>
    <w:p w:rsidR="00371ACB" w:rsidRPr="0004751C" w:rsidRDefault="00371ACB" w:rsidP="00371ACB">
      <w:pPr>
        <w:tabs>
          <w:tab w:val="left" w:pos="708"/>
        </w:tabs>
        <w:rPr>
          <w:rFonts w:cs="Arial"/>
          <w:szCs w:val="20"/>
        </w:rPr>
      </w:pPr>
      <w:r w:rsidRPr="0004751C">
        <w:rPr>
          <w:rFonts w:cs="Arial"/>
          <w:szCs w:val="20"/>
        </w:rPr>
        <w:tab/>
      </w:r>
      <w:r w:rsidRPr="0004751C">
        <w:rPr>
          <w:rFonts w:cs="Arial"/>
          <w:szCs w:val="20"/>
        </w:rPr>
        <w:tab/>
      </w:r>
      <w:r w:rsidRPr="0004751C">
        <w:rPr>
          <w:rFonts w:cs="Arial"/>
          <w:szCs w:val="20"/>
        </w:rPr>
        <w:tab/>
      </w:r>
      <w:r w:rsidRPr="0004751C">
        <w:rPr>
          <w:rFonts w:cs="Arial"/>
          <w:szCs w:val="20"/>
        </w:rPr>
        <w:tab/>
      </w:r>
      <w:r w:rsidRPr="0004751C">
        <w:rPr>
          <w:rFonts w:cs="Arial"/>
          <w:szCs w:val="20"/>
        </w:rPr>
        <w:tab/>
      </w:r>
      <w:r w:rsidRPr="0004751C">
        <w:rPr>
          <w:rFonts w:cs="Arial"/>
          <w:szCs w:val="20"/>
        </w:rPr>
        <w:tab/>
      </w:r>
      <w:r w:rsidRPr="0004751C">
        <w:rPr>
          <w:rFonts w:cs="Arial"/>
          <w:szCs w:val="20"/>
        </w:rPr>
        <w:tab/>
      </w:r>
      <w:r w:rsidR="00776857" w:rsidRPr="0004751C">
        <w:rPr>
          <w:rFonts w:cs="Arial"/>
          <w:szCs w:val="20"/>
        </w:rPr>
        <w:tab/>
      </w:r>
      <w:r w:rsidRPr="0004751C">
        <w:rPr>
          <w:rFonts w:cs="Arial"/>
          <w:szCs w:val="20"/>
        </w:rPr>
        <w:t>predsednik</w:t>
      </w:r>
    </w:p>
    <w:p w:rsidR="0066656B" w:rsidRPr="0004751C" w:rsidRDefault="0066656B" w:rsidP="0066656B">
      <w:pPr>
        <w:tabs>
          <w:tab w:val="left" w:pos="708"/>
        </w:tabs>
        <w:rPr>
          <w:rFonts w:cs="Arial"/>
          <w:szCs w:val="20"/>
        </w:rPr>
      </w:pPr>
    </w:p>
    <w:p w:rsidR="00E36C28" w:rsidRDefault="0066656B" w:rsidP="00686985">
      <w:pPr>
        <w:pStyle w:val="Telobesedila"/>
        <w:rPr>
          <w:rFonts w:cs="Arial"/>
        </w:rPr>
      </w:pPr>
      <w:r w:rsidRPr="0004751C">
        <w:rPr>
          <w:rFonts w:cs="Arial"/>
        </w:rPr>
        <w:br w:type="page"/>
      </w:r>
      <w:r w:rsidR="00E36C28">
        <w:rPr>
          <w:rFonts w:cs="Arial"/>
        </w:rPr>
        <w:lastRenderedPageBreak/>
        <w:t>Priloga:</w:t>
      </w:r>
    </w:p>
    <w:p w:rsidR="00E36C28" w:rsidRDefault="00E36C28" w:rsidP="00686985">
      <w:pPr>
        <w:pStyle w:val="Telobesedila"/>
        <w:rPr>
          <w:rFonts w:cs="Arial"/>
        </w:rPr>
      </w:pPr>
    </w:p>
    <w:p w:rsidR="0064341A" w:rsidRPr="0004751C" w:rsidRDefault="00E36C28" w:rsidP="00686985">
      <w:pPr>
        <w:pStyle w:val="Telobesedila"/>
        <w:rPr>
          <w:rFonts w:ascii="Arial" w:hAnsi="Arial" w:cs="Arial"/>
          <w:bCs w:val="0"/>
          <w:sz w:val="20"/>
        </w:rPr>
      </w:pPr>
      <w:r>
        <w:rPr>
          <w:rFonts w:cs="Arial"/>
        </w:rPr>
        <w:t>»</w:t>
      </w:r>
      <w:r w:rsidR="00371ACB" w:rsidRPr="0004751C">
        <w:rPr>
          <w:rFonts w:ascii="Arial" w:hAnsi="Arial" w:cs="Arial"/>
          <w:sz w:val="20"/>
        </w:rPr>
        <w:t>PRILOGA</w:t>
      </w:r>
      <w:r w:rsidR="0055248D" w:rsidRPr="0004751C">
        <w:rPr>
          <w:rFonts w:ascii="Arial" w:hAnsi="Arial" w:cs="Arial"/>
          <w:sz w:val="20"/>
        </w:rPr>
        <w:t>:</w:t>
      </w:r>
    </w:p>
    <w:p w:rsidR="0064341A" w:rsidRPr="0004751C" w:rsidRDefault="0064341A" w:rsidP="00686985">
      <w:pPr>
        <w:pStyle w:val="Telobesedila"/>
        <w:rPr>
          <w:rFonts w:ascii="Arial" w:hAnsi="Arial" w:cs="Arial"/>
          <w:bCs w:val="0"/>
          <w:sz w:val="20"/>
        </w:rPr>
      </w:pPr>
    </w:p>
    <w:p w:rsidR="000E0617" w:rsidRPr="0004751C" w:rsidRDefault="00351B43" w:rsidP="00686985">
      <w:pPr>
        <w:pStyle w:val="Telobesedila"/>
        <w:rPr>
          <w:rFonts w:ascii="Arial" w:hAnsi="Arial" w:cs="Arial"/>
          <w:bCs w:val="0"/>
          <w:sz w:val="20"/>
        </w:rPr>
      </w:pPr>
      <w:r w:rsidRPr="0004751C">
        <w:rPr>
          <w:rFonts w:ascii="Arial" w:hAnsi="Arial" w:cs="Arial"/>
          <w:bCs w:val="0"/>
          <w:sz w:val="20"/>
        </w:rPr>
        <w:t>Najvišj</w:t>
      </w:r>
      <w:r w:rsidR="0050672D" w:rsidRPr="0004751C">
        <w:rPr>
          <w:rFonts w:ascii="Arial" w:hAnsi="Arial" w:cs="Arial"/>
          <w:bCs w:val="0"/>
          <w:sz w:val="20"/>
        </w:rPr>
        <w:t>a</w:t>
      </w:r>
      <w:r w:rsidRPr="0004751C">
        <w:rPr>
          <w:rFonts w:ascii="Arial" w:hAnsi="Arial" w:cs="Arial"/>
          <w:bCs w:val="0"/>
          <w:sz w:val="20"/>
        </w:rPr>
        <w:t xml:space="preserve"> </w:t>
      </w:r>
      <w:r w:rsidR="0050672D" w:rsidRPr="0004751C">
        <w:rPr>
          <w:rFonts w:ascii="Arial" w:hAnsi="Arial" w:cs="Arial"/>
          <w:bCs w:val="0"/>
          <w:sz w:val="20"/>
        </w:rPr>
        <w:t xml:space="preserve">višina </w:t>
      </w:r>
      <w:r w:rsidRPr="0004751C">
        <w:rPr>
          <w:rFonts w:ascii="Arial" w:hAnsi="Arial" w:cs="Arial"/>
          <w:bCs w:val="0"/>
          <w:sz w:val="20"/>
        </w:rPr>
        <w:t>p</w:t>
      </w:r>
      <w:r w:rsidR="0055248D" w:rsidRPr="0004751C">
        <w:rPr>
          <w:rFonts w:ascii="Arial" w:hAnsi="Arial" w:cs="Arial"/>
          <w:bCs w:val="0"/>
          <w:sz w:val="20"/>
        </w:rPr>
        <w:t>riznan</w:t>
      </w:r>
      <w:r w:rsidR="0050672D" w:rsidRPr="0004751C">
        <w:rPr>
          <w:rFonts w:ascii="Arial" w:hAnsi="Arial" w:cs="Arial"/>
          <w:bCs w:val="0"/>
          <w:sz w:val="20"/>
        </w:rPr>
        <w:t>ih</w:t>
      </w:r>
      <w:r w:rsidR="0055248D" w:rsidRPr="0004751C">
        <w:rPr>
          <w:rFonts w:ascii="Arial" w:hAnsi="Arial" w:cs="Arial"/>
          <w:bCs w:val="0"/>
          <w:sz w:val="20"/>
        </w:rPr>
        <w:t xml:space="preserve"> strošk</w:t>
      </w:r>
      <w:r w:rsidR="0050672D" w:rsidRPr="0004751C">
        <w:rPr>
          <w:rFonts w:ascii="Arial" w:hAnsi="Arial" w:cs="Arial"/>
          <w:bCs w:val="0"/>
          <w:sz w:val="20"/>
        </w:rPr>
        <w:t>ov</w:t>
      </w:r>
      <w:r w:rsidR="0055248D" w:rsidRPr="0004751C">
        <w:rPr>
          <w:rFonts w:ascii="Arial" w:hAnsi="Arial" w:cs="Arial"/>
          <w:bCs w:val="0"/>
          <w:sz w:val="20"/>
        </w:rPr>
        <w:t xml:space="preserve"> nakupa </w:t>
      </w:r>
      <w:r w:rsidR="00AE0467" w:rsidRPr="0004751C">
        <w:rPr>
          <w:rFonts w:ascii="Arial" w:hAnsi="Arial" w:cs="Arial"/>
          <w:bCs w:val="0"/>
          <w:sz w:val="20"/>
        </w:rPr>
        <w:t>posamezne</w:t>
      </w:r>
      <w:r w:rsidR="00613922" w:rsidRPr="0004751C">
        <w:rPr>
          <w:rFonts w:ascii="Arial" w:hAnsi="Arial" w:cs="Arial"/>
          <w:bCs w:val="0"/>
          <w:sz w:val="20"/>
        </w:rPr>
        <w:t xml:space="preserve"> </w:t>
      </w:r>
      <w:r w:rsidR="0055248D" w:rsidRPr="0004751C">
        <w:rPr>
          <w:rFonts w:ascii="Arial" w:hAnsi="Arial" w:cs="Arial"/>
          <w:bCs w:val="0"/>
          <w:sz w:val="20"/>
        </w:rPr>
        <w:t xml:space="preserve">čebelarske opreme in </w:t>
      </w:r>
      <w:r w:rsidR="007440CD" w:rsidRPr="0004751C">
        <w:rPr>
          <w:rFonts w:ascii="Arial" w:hAnsi="Arial" w:cs="Arial"/>
          <w:bCs w:val="0"/>
          <w:sz w:val="20"/>
        </w:rPr>
        <w:t xml:space="preserve">novih </w:t>
      </w:r>
      <w:r w:rsidR="0055248D" w:rsidRPr="0004751C">
        <w:rPr>
          <w:rFonts w:ascii="Arial" w:hAnsi="Arial" w:cs="Arial"/>
          <w:bCs w:val="0"/>
          <w:sz w:val="20"/>
        </w:rPr>
        <w:t>sredstev za prevoz čebel na pašo za programsko obdobje 2020</w:t>
      </w:r>
      <w:r w:rsidR="005F683A" w:rsidRPr="0004751C">
        <w:rPr>
          <w:rFonts w:ascii="Arial" w:hAnsi="Arial" w:cs="Arial"/>
          <w:bCs w:val="0"/>
          <w:sz w:val="20"/>
        </w:rPr>
        <w:t>–</w:t>
      </w:r>
      <w:r w:rsidR="0055248D" w:rsidRPr="0004751C">
        <w:rPr>
          <w:rFonts w:ascii="Arial" w:hAnsi="Arial" w:cs="Arial"/>
          <w:bCs w:val="0"/>
          <w:sz w:val="20"/>
        </w:rPr>
        <w:t>2022</w:t>
      </w:r>
    </w:p>
    <w:p w:rsidR="000E0617" w:rsidRPr="0004751C" w:rsidRDefault="000E0617" w:rsidP="000E0617">
      <w:pPr>
        <w:jc w:val="both"/>
        <w:rPr>
          <w:rFonts w:cs="Arial"/>
          <w:szCs w:val="20"/>
        </w:rPr>
      </w:pPr>
      <w:bookmarkStart w:id="1" w:name="_Toc34999328"/>
      <w:bookmarkStart w:id="2" w:name="_Toc278207866"/>
      <w:bookmarkStart w:id="3" w:name="_Toc152042416"/>
      <w:bookmarkStart w:id="4" w:name="_Toc196272342"/>
    </w:p>
    <w:p w:rsidR="000E0617" w:rsidRPr="0004751C" w:rsidRDefault="00286CE8" w:rsidP="000E0617">
      <w:pPr>
        <w:jc w:val="both"/>
      </w:pPr>
      <w:r w:rsidRPr="0004751C">
        <w:t>Preglednica:</w:t>
      </w:r>
      <w:r w:rsidR="000E0617" w:rsidRPr="0004751C">
        <w:t xml:space="preserve"> Najvišj</w:t>
      </w:r>
      <w:r w:rsidR="003C207F" w:rsidRPr="0004751C">
        <w:t>i</w:t>
      </w:r>
      <w:r w:rsidR="000E0617" w:rsidRPr="0004751C">
        <w:t xml:space="preserve"> priznani strošek</w:t>
      </w:r>
      <w:r w:rsidR="0050672D" w:rsidRPr="0004751C">
        <w:t xml:space="preserve"> nakupa</w:t>
      </w:r>
      <w:r w:rsidR="00A108B9" w:rsidRPr="0004751C">
        <w:t xml:space="preserve"> </w:t>
      </w:r>
      <w:r w:rsidR="000E0617" w:rsidRPr="0004751C">
        <w:t xml:space="preserve">posamezne čebelarske opreme </w:t>
      </w:r>
      <w:r w:rsidR="007440CD" w:rsidRPr="0004751C">
        <w:t xml:space="preserve">in novih sredstev za prevoz čebel na pašo </w:t>
      </w:r>
      <w:r w:rsidR="000E0617" w:rsidRPr="0004751C">
        <w:t>(v EUR/kos, brez DDV)</w:t>
      </w:r>
      <w:bookmarkEnd w:id="1"/>
      <w:r w:rsidR="000E0617" w:rsidRPr="0004751C">
        <w:t xml:space="preserve"> </w:t>
      </w:r>
    </w:p>
    <w:p w:rsidR="0044468D" w:rsidRPr="0004751C" w:rsidRDefault="0044468D" w:rsidP="000E0617">
      <w:pPr>
        <w:jc w:val="both"/>
      </w:pPr>
    </w:p>
    <w:tbl>
      <w:tblPr>
        <w:tblW w:w="5011" w:type="pct"/>
        <w:jc w:val="center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892"/>
        <w:gridCol w:w="1285"/>
      </w:tblGrid>
      <w:tr w:rsidR="00286CE8" w:rsidRPr="0004751C" w:rsidTr="00EA3F34">
        <w:trPr>
          <w:trHeight w:val="771"/>
          <w:jc w:val="center"/>
        </w:trPr>
        <w:tc>
          <w:tcPr>
            <w:tcW w:w="4300" w:type="pc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79646"/>
            <w:tcMar>
              <w:left w:w="57" w:type="dxa"/>
              <w:right w:w="57" w:type="dxa"/>
            </w:tcMar>
            <w:vAlign w:val="center"/>
          </w:tcPr>
          <w:p w:rsidR="00286CE8" w:rsidRPr="0004751C" w:rsidRDefault="00286CE8" w:rsidP="0050672D">
            <w:pPr>
              <w:pStyle w:val="ZPpregtekst"/>
              <w:spacing w:before="4" w:after="4"/>
              <w:rPr>
                <w:b/>
                <w:sz w:val="22"/>
              </w:rPr>
            </w:pPr>
            <w:r w:rsidRPr="0004751C">
              <w:rPr>
                <w:b/>
                <w:sz w:val="22"/>
              </w:rPr>
              <w:t>Seznam posamezne čebelarske opreme</w:t>
            </w:r>
          </w:p>
        </w:tc>
        <w:tc>
          <w:tcPr>
            <w:tcW w:w="700" w:type="pc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79646"/>
            <w:vAlign w:val="bottom"/>
          </w:tcPr>
          <w:p w:rsidR="00286CE8" w:rsidRPr="0004751C" w:rsidRDefault="00286CE8" w:rsidP="004C7029">
            <w:pPr>
              <w:pStyle w:val="ZPpregtevilke"/>
              <w:spacing w:before="4" w:after="4"/>
              <w:jc w:val="center"/>
              <w:rPr>
                <w:b/>
                <w:sz w:val="22"/>
              </w:rPr>
            </w:pPr>
            <w:r w:rsidRPr="0004751C">
              <w:rPr>
                <w:b/>
                <w:sz w:val="22"/>
              </w:rPr>
              <w:t>Vrednost (EUR/kos)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12" w:space="0" w:color="E36C0A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spacing w:before="4" w:after="4"/>
              <w:rPr>
                <w:b/>
                <w:sz w:val="18"/>
                <w:szCs w:val="18"/>
              </w:rPr>
            </w:pPr>
            <w:r w:rsidRPr="0004751C">
              <w:rPr>
                <w:b/>
                <w:sz w:val="18"/>
                <w:szCs w:val="18"/>
              </w:rPr>
              <w:t xml:space="preserve">    Čebelji panji s testnimi vložki</w:t>
            </w:r>
          </w:p>
        </w:tc>
        <w:tc>
          <w:tcPr>
            <w:tcW w:w="700" w:type="pct"/>
            <w:tcBorders>
              <w:top w:val="single" w:sz="12" w:space="0" w:color="E36C0A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0F5E54">
            <w:pPr>
              <w:pStyle w:val="ZPpregtekst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panji </w:t>
            </w:r>
            <w:r w:rsidR="000F5E54" w:rsidRPr="0004751C">
              <w:rPr>
                <w:sz w:val="18"/>
                <w:szCs w:val="18"/>
              </w:rPr>
              <w:t>LR/DB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98,42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spacing w:before="4" w:after="4"/>
              <w:rPr>
                <w:color w:val="000000"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AŽ nakladni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96,09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spacing w:before="4" w:after="4"/>
              <w:rPr>
                <w:color w:val="000000"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AŽ 10</w:t>
            </w:r>
            <w:r w:rsidR="003C207F" w:rsidRPr="0004751C">
              <w:rPr>
                <w:sz w:val="18"/>
                <w:szCs w:val="18"/>
              </w:rPr>
              <w:t>-</w:t>
            </w:r>
            <w:r w:rsidRPr="0004751C">
              <w:rPr>
                <w:sz w:val="18"/>
                <w:szCs w:val="18"/>
              </w:rPr>
              <w:t xml:space="preserve"> ali več </w:t>
            </w:r>
            <w:proofErr w:type="spellStart"/>
            <w:r w:rsidRPr="0004751C">
              <w:rPr>
                <w:sz w:val="18"/>
                <w:szCs w:val="18"/>
              </w:rPr>
              <w:t>satni</w:t>
            </w:r>
            <w:proofErr w:type="spellEnd"/>
            <w:r w:rsidRPr="0004751C">
              <w:rPr>
                <w:sz w:val="18"/>
                <w:szCs w:val="18"/>
              </w:rPr>
              <w:t>, 3 etaže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161,40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spacing w:before="4" w:after="4"/>
              <w:rPr>
                <w:color w:val="000000"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AŽ 10</w:t>
            </w:r>
            <w:r w:rsidR="003C207F" w:rsidRPr="0004751C">
              <w:rPr>
                <w:sz w:val="18"/>
                <w:szCs w:val="18"/>
              </w:rPr>
              <w:t>-</w:t>
            </w:r>
            <w:r w:rsidRPr="0004751C">
              <w:rPr>
                <w:sz w:val="18"/>
                <w:szCs w:val="18"/>
              </w:rPr>
              <w:t xml:space="preserve"> ali več </w:t>
            </w:r>
            <w:proofErr w:type="spellStart"/>
            <w:r w:rsidRPr="0004751C">
              <w:rPr>
                <w:sz w:val="18"/>
                <w:szCs w:val="18"/>
              </w:rPr>
              <w:t>satni</w:t>
            </w:r>
            <w:proofErr w:type="spellEnd"/>
            <w:r w:rsidRPr="0004751C">
              <w:rPr>
                <w:sz w:val="18"/>
                <w:szCs w:val="18"/>
              </w:rPr>
              <w:t>, 2 etaži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120,24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spacing w:before="4" w:after="4"/>
              <w:rPr>
                <w:color w:val="000000"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AŽ 9</w:t>
            </w:r>
            <w:r w:rsidR="003C207F" w:rsidRPr="0004751C">
              <w:rPr>
                <w:sz w:val="18"/>
                <w:szCs w:val="18"/>
              </w:rPr>
              <w:t>-</w:t>
            </w:r>
            <w:r w:rsidRPr="0004751C">
              <w:rPr>
                <w:sz w:val="18"/>
                <w:szCs w:val="18"/>
              </w:rPr>
              <w:t xml:space="preserve"> ali manj </w:t>
            </w:r>
            <w:proofErr w:type="spellStart"/>
            <w:r w:rsidRPr="0004751C">
              <w:rPr>
                <w:sz w:val="18"/>
                <w:szCs w:val="18"/>
              </w:rPr>
              <w:t>satni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97,36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spacing w:before="4" w:after="4"/>
              <w:rPr>
                <w:b/>
                <w:color w:val="000000"/>
                <w:sz w:val="18"/>
                <w:szCs w:val="18"/>
              </w:rPr>
            </w:pPr>
            <w:r w:rsidRPr="0004751C">
              <w:rPr>
                <w:b/>
                <w:sz w:val="18"/>
                <w:szCs w:val="18"/>
              </w:rPr>
              <w:t xml:space="preserve">    Testni vložek za odkrivanje varoe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6,71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581205">
            <w:pPr>
              <w:pStyle w:val="ZPpregtekst"/>
              <w:spacing w:before="4" w:after="4"/>
              <w:rPr>
                <w:b/>
                <w:color w:val="000000"/>
                <w:sz w:val="18"/>
                <w:szCs w:val="18"/>
              </w:rPr>
            </w:pPr>
            <w:r w:rsidRPr="0004751C">
              <w:rPr>
                <w:b/>
                <w:sz w:val="18"/>
                <w:szCs w:val="18"/>
              </w:rPr>
              <w:t xml:space="preserve">    </w:t>
            </w:r>
            <w:proofErr w:type="spellStart"/>
            <w:r w:rsidRPr="0004751C">
              <w:rPr>
                <w:b/>
                <w:sz w:val="18"/>
                <w:szCs w:val="18"/>
              </w:rPr>
              <w:t>Ometalniki</w:t>
            </w:r>
            <w:proofErr w:type="spellEnd"/>
            <w:r w:rsidRPr="0004751C">
              <w:rPr>
                <w:b/>
                <w:sz w:val="18"/>
                <w:szCs w:val="18"/>
              </w:rPr>
              <w:t xml:space="preserve"> (blago ali kovinski)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268,07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581205">
            <w:pPr>
              <w:pStyle w:val="ZPpregtekst"/>
              <w:spacing w:before="4" w:after="4"/>
              <w:rPr>
                <w:b/>
                <w:color w:val="000000"/>
                <w:sz w:val="18"/>
                <w:szCs w:val="18"/>
              </w:rPr>
            </w:pPr>
            <w:r w:rsidRPr="0004751C">
              <w:rPr>
                <w:b/>
                <w:sz w:val="18"/>
                <w:szCs w:val="18"/>
              </w:rPr>
              <w:t xml:space="preserve">    </w:t>
            </w:r>
            <w:proofErr w:type="spellStart"/>
            <w:r w:rsidRPr="0004751C">
              <w:rPr>
                <w:b/>
                <w:sz w:val="18"/>
                <w:szCs w:val="18"/>
              </w:rPr>
              <w:t>Smukalnik</w:t>
            </w:r>
            <w:proofErr w:type="spellEnd"/>
            <w:r w:rsidRPr="0004751C">
              <w:rPr>
                <w:b/>
                <w:sz w:val="18"/>
                <w:szCs w:val="18"/>
              </w:rPr>
              <w:t xml:space="preserve"> cvetnega prahu (leseni ali PVC)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23,76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color w:val="000000"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</w:t>
            </w:r>
            <w:r w:rsidRPr="0004751C">
              <w:rPr>
                <w:b/>
                <w:sz w:val="18"/>
                <w:szCs w:val="18"/>
              </w:rPr>
              <w:t>Sušilnik za cvetni prah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manjši do vključno 10 kg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186,52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večji nad 10 kg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729,07</w:t>
            </w:r>
          </w:p>
        </w:tc>
      </w:tr>
      <w:tr w:rsidR="00797914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797914" w:rsidRPr="0004751C" w:rsidRDefault="00797914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</w:t>
            </w:r>
            <w:r w:rsidRPr="0004751C">
              <w:rPr>
                <w:b/>
                <w:sz w:val="18"/>
                <w:szCs w:val="18"/>
              </w:rPr>
              <w:t xml:space="preserve">Naprava za pridobivanje cvetnega prahu </w:t>
            </w:r>
            <w:proofErr w:type="spellStart"/>
            <w:r w:rsidRPr="0004751C">
              <w:rPr>
                <w:b/>
                <w:sz w:val="18"/>
                <w:szCs w:val="18"/>
              </w:rPr>
              <w:t>izkopanca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797914" w:rsidRPr="0004751C" w:rsidRDefault="00797914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164,00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color w:val="000000"/>
                <w:sz w:val="18"/>
                <w:szCs w:val="18"/>
              </w:rPr>
            </w:pPr>
            <w:r w:rsidRPr="0004751C">
              <w:rPr>
                <w:b/>
                <w:sz w:val="18"/>
                <w:szCs w:val="18"/>
              </w:rPr>
              <w:t xml:space="preserve">    Točilo s pripadajočo opremo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3C207F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ročno 3</w:t>
            </w:r>
            <w:r w:rsidR="003C207F" w:rsidRPr="0004751C">
              <w:rPr>
                <w:sz w:val="18"/>
                <w:szCs w:val="18"/>
              </w:rPr>
              <w:t>-</w:t>
            </w:r>
            <w:r w:rsidRPr="0004751C">
              <w:rPr>
                <w:sz w:val="18"/>
                <w:szCs w:val="18"/>
              </w:rPr>
              <w:t xml:space="preserve"> ali 4</w:t>
            </w:r>
            <w:r w:rsidR="003C207F" w:rsidRPr="0004751C">
              <w:rPr>
                <w:sz w:val="18"/>
                <w:szCs w:val="18"/>
              </w:rPr>
              <w:t>-</w:t>
            </w:r>
            <w:proofErr w:type="spellStart"/>
            <w:r w:rsidRPr="0004751C">
              <w:rPr>
                <w:sz w:val="18"/>
                <w:szCs w:val="18"/>
              </w:rPr>
              <w:t>satno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251,17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3C207F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4</w:t>
            </w:r>
            <w:r w:rsidR="003C207F" w:rsidRPr="0004751C">
              <w:rPr>
                <w:sz w:val="18"/>
                <w:szCs w:val="18"/>
              </w:rPr>
              <w:t>-</w:t>
            </w:r>
            <w:proofErr w:type="spellStart"/>
            <w:r w:rsidRPr="0004751C">
              <w:rPr>
                <w:sz w:val="18"/>
                <w:szCs w:val="18"/>
              </w:rPr>
              <w:t>satno</w:t>
            </w:r>
            <w:proofErr w:type="spellEnd"/>
            <w:r w:rsidRPr="0004751C">
              <w:rPr>
                <w:sz w:val="18"/>
                <w:szCs w:val="18"/>
              </w:rPr>
              <w:t xml:space="preserve"> z motorjem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494,77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3C207F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4</w:t>
            </w:r>
            <w:r w:rsidR="003C207F" w:rsidRPr="0004751C">
              <w:rPr>
                <w:sz w:val="18"/>
                <w:szCs w:val="18"/>
              </w:rPr>
              <w:t>-</w:t>
            </w:r>
            <w:proofErr w:type="spellStart"/>
            <w:r w:rsidRPr="0004751C">
              <w:rPr>
                <w:sz w:val="18"/>
                <w:szCs w:val="18"/>
              </w:rPr>
              <w:t>satno</w:t>
            </w:r>
            <w:proofErr w:type="spellEnd"/>
            <w:r w:rsidRPr="0004751C">
              <w:rPr>
                <w:sz w:val="18"/>
                <w:szCs w:val="18"/>
              </w:rPr>
              <w:t xml:space="preserve"> </w:t>
            </w:r>
            <w:proofErr w:type="spellStart"/>
            <w:r w:rsidRPr="0004751C">
              <w:rPr>
                <w:sz w:val="18"/>
                <w:szCs w:val="18"/>
              </w:rPr>
              <w:t>samoobračalno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1.525,72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3C207F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6</w:t>
            </w:r>
            <w:r w:rsidR="003C207F" w:rsidRPr="0004751C">
              <w:rPr>
                <w:sz w:val="18"/>
                <w:szCs w:val="18"/>
              </w:rPr>
              <w:t>-</w:t>
            </w:r>
            <w:proofErr w:type="spellStart"/>
            <w:r w:rsidRPr="0004751C">
              <w:rPr>
                <w:sz w:val="18"/>
                <w:szCs w:val="18"/>
              </w:rPr>
              <w:t>satno</w:t>
            </w:r>
            <w:proofErr w:type="spellEnd"/>
            <w:r w:rsidRPr="0004751C">
              <w:rPr>
                <w:sz w:val="18"/>
                <w:szCs w:val="18"/>
              </w:rPr>
              <w:t xml:space="preserve"> </w:t>
            </w:r>
            <w:proofErr w:type="spellStart"/>
            <w:r w:rsidRPr="0004751C">
              <w:rPr>
                <w:sz w:val="18"/>
                <w:szCs w:val="18"/>
              </w:rPr>
              <w:t>samoobračalno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2.122,46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3C207F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8</w:t>
            </w:r>
            <w:r w:rsidR="003C207F" w:rsidRPr="0004751C">
              <w:rPr>
                <w:sz w:val="18"/>
                <w:szCs w:val="18"/>
              </w:rPr>
              <w:t>-</w:t>
            </w:r>
            <w:proofErr w:type="spellStart"/>
            <w:r w:rsidRPr="0004751C">
              <w:rPr>
                <w:sz w:val="18"/>
                <w:szCs w:val="18"/>
              </w:rPr>
              <w:t>satno</w:t>
            </w:r>
            <w:proofErr w:type="spellEnd"/>
            <w:r w:rsidRPr="0004751C">
              <w:rPr>
                <w:sz w:val="18"/>
                <w:szCs w:val="18"/>
              </w:rPr>
              <w:t xml:space="preserve"> </w:t>
            </w:r>
            <w:proofErr w:type="spellStart"/>
            <w:r w:rsidRPr="0004751C">
              <w:rPr>
                <w:sz w:val="18"/>
                <w:szCs w:val="18"/>
              </w:rPr>
              <w:t>samoobračalno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2.830,74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3C207F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12</w:t>
            </w:r>
            <w:r w:rsidR="003C207F" w:rsidRPr="0004751C">
              <w:rPr>
                <w:sz w:val="18"/>
                <w:szCs w:val="18"/>
              </w:rPr>
              <w:t>-</w:t>
            </w:r>
            <w:r w:rsidRPr="0004751C">
              <w:rPr>
                <w:sz w:val="18"/>
                <w:szCs w:val="18"/>
              </w:rPr>
              <w:t xml:space="preserve">ali več </w:t>
            </w:r>
            <w:proofErr w:type="spellStart"/>
            <w:r w:rsidRPr="0004751C">
              <w:rPr>
                <w:sz w:val="18"/>
                <w:szCs w:val="18"/>
              </w:rPr>
              <w:t>satno</w:t>
            </w:r>
            <w:proofErr w:type="spellEnd"/>
            <w:r w:rsidRPr="0004751C">
              <w:rPr>
                <w:sz w:val="18"/>
                <w:szCs w:val="18"/>
              </w:rPr>
              <w:t xml:space="preserve"> </w:t>
            </w:r>
            <w:proofErr w:type="spellStart"/>
            <w:r w:rsidRPr="0004751C">
              <w:rPr>
                <w:sz w:val="18"/>
                <w:szCs w:val="18"/>
              </w:rPr>
              <w:t>samoobračalno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2.939,05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color w:val="000000"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</w:t>
            </w:r>
            <w:r w:rsidRPr="0004751C">
              <w:rPr>
                <w:b/>
                <w:sz w:val="18"/>
                <w:szCs w:val="18"/>
              </w:rPr>
              <w:t>Posoda za skladiščenje medu (najmanj 10 l)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0F5E54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do vključno 50 kg (</w:t>
            </w:r>
            <w:proofErr w:type="spellStart"/>
            <w:r w:rsidRPr="0004751C">
              <w:rPr>
                <w:sz w:val="18"/>
                <w:szCs w:val="18"/>
              </w:rPr>
              <w:t>ino</w:t>
            </w:r>
            <w:r w:rsidR="000F5E54" w:rsidRPr="0004751C">
              <w:rPr>
                <w:sz w:val="18"/>
                <w:szCs w:val="18"/>
              </w:rPr>
              <w:t>ks</w:t>
            </w:r>
            <w:proofErr w:type="spellEnd"/>
            <w:r w:rsidRPr="0004751C">
              <w:rPr>
                <w:sz w:val="18"/>
                <w:szCs w:val="18"/>
              </w:rPr>
              <w:t xml:space="preserve">/PVC; </w:t>
            </w:r>
            <w:r w:rsidR="00581205" w:rsidRPr="0004751C">
              <w:rPr>
                <w:sz w:val="18"/>
                <w:szCs w:val="18"/>
              </w:rPr>
              <w:t xml:space="preserve">s </w:t>
            </w:r>
            <w:r w:rsidR="00C6082E" w:rsidRPr="0004751C">
              <w:rPr>
                <w:sz w:val="18"/>
                <w:szCs w:val="18"/>
              </w:rPr>
              <w:t>PVC</w:t>
            </w:r>
            <w:r w:rsidR="00581205" w:rsidRPr="0004751C">
              <w:rPr>
                <w:sz w:val="18"/>
                <w:szCs w:val="18"/>
              </w:rPr>
              <w:t>/</w:t>
            </w:r>
            <w:proofErr w:type="spellStart"/>
            <w:r w:rsidR="00581205" w:rsidRPr="0004751C">
              <w:rPr>
                <w:sz w:val="18"/>
                <w:szCs w:val="18"/>
              </w:rPr>
              <w:t>ino</w:t>
            </w:r>
            <w:r w:rsidR="000F5E54" w:rsidRPr="0004751C">
              <w:rPr>
                <w:sz w:val="18"/>
                <w:szCs w:val="18"/>
              </w:rPr>
              <w:t>ks</w:t>
            </w:r>
            <w:proofErr w:type="spellEnd"/>
            <w:r w:rsidR="00581205" w:rsidRPr="0004751C">
              <w:rPr>
                <w:sz w:val="18"/>
                <w:szCs w:val="18"/>
              </w:rPr>
              <w:t xml:space="preserve"> pipo</w:t>
            </w:r>
            <w:r w:rsidRPr="0004751C">
              <w:rPr>
                <w:sz w:val="18"/>
                <w:szCs w:val="18"/>
              </w:rPr>
              <w:t xml:space="preserve">/brez </w:t>
            </w:r>
            <w:r w:rsidR="00C6082E" w:rsidRPr="0004751C">
              <w:rPr>
                <w:sz w:val="18"/>
                <w:szCs w:val="18"/>
              </w:rPr>
              <w:t>PVC</w:t>
            </w:r>
            <w:r w:rsidRPr="0004751C">
              <w:rPr>
                <w:sz w:val="18"/>
                <w:szCs w:val="18"/>
              </w:rPr>
              <w:t>/</w:t>
            </w:r>
            <w:proofErr w:type="spellStart"/>
            <w:r w:rsidRPr="0004751C">
              <w:rPr>
                <w:sz w:val="18"/>
                <w:szCs w:val="18"/>
              </w:rPr>
              <w:t>ino</w:t>
            </w:r>
            <w:r w:rsidR="000F5E54" w:rsidRPr="0004751C">
              <w:rPr>
                <w:sz w:val="18"/>
                <w:szCs w:val="18"/>
              </w:rPr>
              <w:t>ks</w:t>
            </w:r>
            <w:proofErr w:type="spellEnd"/>
            <w:r w:rsidRPr="0004751C">
              <w:rPr>
                <w:sz w:val="18"/>
                <w:szCs w:val="18"/>
              </w:rPr>
              <w:t xml:space="preserve"> pip</w:t>
            </w:r>
            <w:r w:rsidR="00581205" w:rsidRPr="0004751C">
              <w:rPr>
                <w:sz w:val="18"/>
                <w:szCs w:val="18"/>
              </w:rPr>
              <w:t>e</w:t>
            </w:r>
            <w:r w:rsidRPr="0004751C">
              <w:rPr>
                <w:sz w:val="18"/>
                <w:szCs w:val="18"/>
              </w:rPr>
              <w:t xml:space="preserve">; </w:t>
            </w:r>
            <w:r w:rsidR="00581205" w:rsidRPr="0004751C">
              <w:rPr>
                <w:sz w:val="18"/>
                <w:szCs w:val="18"/>
              </w:rPr>
              <w:t>s</w:t>
            </w:r>
            <w:r w:rsidR="00581205" w:rsidRPr="0004751C">
              <w:t xml:space="preserve"> </w:t>
            </w:r>
            <w:r w:rsidR="00581205" w:rsidRPr="0004751C">
              <w:rPr>
                <w:sz w:val="18"/>
                <w:szCs w:val="18"/>
              </w:rPr>
              <w:t>hermetičnim pokrovom</w:t>
            </w:r>
            <w:r w:rsidRPr="0004751C">
              <w:rPr>
                <w:sz w:val="18"/>
                <w:szCs w:val="18"/>
              </w:rPr>
              <w:t>/brez hermetičnega pokrova)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101,22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do vključno 100 kg (</w:t>
            </w:r>
            <w:proofErr w:type="spellStart"/>
            <w:r w:rsidRPr="0004751C">
              <w:rPr>
                <w:sz w:val="18"/>
                <w:szCs w:val="18"/>
              </w:rPr>
              <w:t>ino</w:t>
            </w:r>
            <w:r w:rsidR="000F5E54" w:rsidRPr="0004751C">
              <w:rPr>
                <w:sz w:val="18"/>
                <w:szCs w:val="18"/>
              </w:rPr>
              <w:t>ks</w:t>
            </w:r>
            <w:proofErr w:type="spellEnd"/>
            <w:r w:rsidRPr="0004751C">
              <w:rPr>
                <w:sz w:val="18"/>
                <w:szCs w:val="18"/>
              </w:rPr>
              <w:t xml:space="preserve">/PVC; </w:t>
            </w:r>
            <w:r w:rsidR="00581205" w:rsidRPr="0004751C">
              <w:rPr>
                <w:sz w:val="18"/>
                <w:szCs w:val="18"/>
              </w:rPr>
              <w:t>s</w:t>
            </w:r>
            <w:r w:rsidR="00581205" w:rsidRPr="0004751C">
              <w:t xml:space="preserve"> </w:t>
            </w:r>
            <w:r w:rsidR="00C6082E" w:rsidRPr="0004751C">
              <w:rPr>
                <w:sz w:val="18"/>
                <w:szCs w:val="18"/>
              </w:rPr>
              <w:t>PVC</w:t>
            </w:r>
            <w:r w:rsidR="00581205" w:rsidRPr="0004751C">
              <w:rPr>
                <w:sz w:val="18"/>
                <w:szCs w:val="18"/>
              </w:rPr>
              <w:t>/</w:t>
            </w:r>
            <w:proofErr w:type="spellStart"/>
            <w:r w:rsidR="00581205" w:rsidRPr="0004751C">
              <w:rPr>
                <w:sz w:val="18"/>
                <w:szCs w:val="18"/>
              </w:rPr>
              <w:t>ino</w:t>
            </w:r>
            <w:r w:rsidR="000F5E54" w:rsidRPr="0004751C">
              <w:rPr>
                <w:sz w:val="18"/>
                <w:szCs w:val="18"/>
              </w:rPr>
              <w:t>ks</w:t>
            </w:r>
            <w:proofErr w:type="spellEnd"/>
            <w:r w:rsidR="00581205" w:rsidRPr="0004751C">
              <w:rPr>
                <w:sz w:val="18"/>
                <w:szCs w:val="18"/>
              </w:rPr>
              <w:t xml:space="preserve"> pipo</w:t>
            </w:r>
            <w:r w:rsidRPr="0004751C">
              <w:rPr>
                <w:sz w:val="18"/>
                <w:szCs w:val="18"/>
              </w:rPr>
              <w:t xml:space="preserve">/brez </w:t>
            </w:r>
            <w:r w:rsidR="00C6082E" w:rsidRPr="0004751C">
              <w:rPr>
                <w:sz w:val="18"/>
                <w:szCs w:val="18"/>
              </w:rPr>
              <w:t>PVC</w:t>
            </w:r>
            <w:r w:rsidRPr="0004751C">
              <w:rPr>
                <w:sz w:val="18"/>
                <w:szCs w:val="18"/>
              </w:rPr>
              <w:t>/</w:t>
            </w:r>
            <w:proofErr w:type="spellStart"/>
            <w:r w:rsidRPr="0004751C">
              <w:rPr>
                <w:sz w:val="18"/>
                <w:szCs w:val="18"/>
              </w:rPr>
              <w:t>ino</w:t>
            </w:r>
            <w:r w:rsidR="000F5E54" w:rsidRPr="0004751C">
              <w:rPr>
                <w:sz w:val="18"/>
                <w:szCs w:val="18"/>
              </w:rPr>
              <w:t>ks</w:t>
            </w:r>
            <w:proofErr w:type="spellEnd"/>
            <w:r w:rsidRPr="0004751C">
              <w:rPr>
                <w:sz w:val="18"/>
                <w:szCs w:val="18"/>
              </w:rPr>
              <w:t xml:space="preserve"> pip</w:t>
            </w:r>
            <w:r w:rsidR="00581205" w:rsidRPr="0004751C">
              <w:rPr>
                <w:sz w:val="18"/>
                <w:szCs w:val="18"/>
              </w:rPr>
              <w:t>e</w:t>
            </w:r>
            <w:r w:rsidRPr="0004751C">
              <w:rPr>
                <w:sz w:val="18"/>
                <w:szCs w:val="18"/>
              </w:rPr>
              <w:t xml:space="preserve">; </w:t>
            </w:r>
            <w:r w:rsidR="00581205" w:rsidRPr="0004751C">
              <w:rPr>
                <w:sz w:val="18"/>
                <w:szCs w:val="18"/>
              </w:rPr>
              <w:t>s hermetičnim pokrovom</w:t>
            </w:r>
            <w:r w:rsidRPr="0004751C">
              <w:rPr>
                <w:sz w:val="18"/>
                <w:szCs w:val="18"/>
              </w:rPr>
              <w:t>/brez hermetičnega pokrova)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123,74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do vključno 200 kg (</w:t>
            </w:r>
            <w:proofErr w:type="spellStart"/>
            <w:r w:rsidRPr="0004751C">
              <w:rPr>
                <w:sz w:val="18"/>
                <w:szCs w:val="18"/>
              </w:rPr>
              <w:t>ino</w:t>
            </w:r>
            <w:r w:rsidR="000F5E54" w:rsidRPr="0004751C">
              <w:rPr>
                <w:sz w:val="18"/>
                <w:szCs w:val="18"/>
              </w:rPr>
              <w:t>ks</w:t>
            </w:r>
            <w:proofErr w:type="spellEnd"/>
            <w:r w:rsidRPr="0004751C">
              <w:rPr>
                <w:sz w:val="18"/>
                <w:szCs w:val="18"/>
              </w:rPr>
              <w:t xml:space="preserve">/PVC; </w:t>
            </w:r>
            <w:r w:rsidR="00581205" w:rsidRPr="0004751C">
              <w:rPr>
                <w:sz w:val="18"/>
                <w:szCs w:val="18"/>
              </w:rPr>
              <w:t>s</w:t>
            </w:r>
            <w:r w:rsidR="00581205" w:rsidRPr="0004751C">
              <w:t xml:space="preserve"> </w:t>
            </w:r>
            <w:r w:rsidR="00C6082E" w:rsidRPr="0004751C">
              <w:rPr>
                <w:sz w:val="18"/>
                <w:szCs w:val="18"/>
              </w:rPr>
              <w:t>PVC</w:t>
            </w:r>
            <w:r w:rsidR="00581205" w:rsidRPr="0004751C">
              <w:rPr>
                <w:sz w:val="18"/>
                <w:szCs w:val="18"/>
              </w:rPr>
              <w:t>/</w:t>
            </w:r>
            <w:proofErr w:type="spellStart"/>
            <w:r w:rsidR="00581205" w:rsidRPr="0004751C">
              <w:rPr>
                <w:sz w:val="18"/>
                <w:szCs w:val="18"/>
              </w:rPr>
              <w:t>ino</w:t>
            </w:r>
            <w:r w:rsidR="000F5E54" w:rsidRPr="0004751C">
              <w:rPr>
                <w:sz w:val="18"/>
                <w:szCs w:val="18"/>
              </w:rPr>
              <w:t>ks</w:t>
            </w:r>
            <w:proofErr w:type="spellEnd"/>
            <w:r w:rsidR="00581205" w:rsidRPr="0004751C">
              <w:rPr>
                <w:sz w:val="18"/>
                <w:szCs w:val="18"/>
              </w:rPr>
              <w:t xml:space="preserve"> pipo</w:t>
            </w:r>
            <w:r w:rsidRPr="0004751C">
              <w:rPr>
                <w:sz w:val="18"/>
                <w:szCs w:val="18"/>
              </w:rPr>
              <w:t xml:space="preserve">/brez </w:t>
            </w:r>
            <w:r w:rsidR="00C6082E" w:rsidRPr="0004751C">
              <w:rPr>
                <w:sz w:val="18"/>
                <w:szCs w:val="18"/>
              </w:rPr>
              <w:t>PVC</w:t>
            </w:r>
            <w:r w:rsidRPr="0004751C">
              <w:rPr>
                <w:sz w:val="18"/>
                <w:szCs w:val="18"/>
              </w:rPr>
              <w:t>/</w:t>
            </w:r>
            <w:proofErr w:type="spellStart"/>
            <w:r w:rsidRPr="0004751C">
              <w:rPr>
                <w:sz w:val="18"/>
                <w:szCs w:val="18"/>
              </w:rPr>
              <w:t>ino</w:t>
            </w:r>
            <w:r w:rsidR="000F5E54" w:rsidRPr="0004751C">
              <w:rPr>
                <w:sz w:val="18"/>
                <w:szCs w:val="18"/>
              </w:rPr>
              <w:t>ks</w:t>
            </w:r>
            <w:proofErr w:type="spellEnd"/>
            <w:r w:rsidRPr="0004751C">
              <w:rPr>
                <w:sz w:val="18"/>
                <w:szCs w:val="18"/>
              </w:rPr>
              <w:t xml:space="preserve"> pip</w:t>
            </w:r>
            <w:r w:rsidR="00581205" w:rsidRPr="0004751C">
              <w:rPr>
                <w:sz w:val="18"/>
                <w:szCs w:val="18"/>
              </w:rPr>
              <w:t>e</w:t>
            </w:r>
            <w:r w:rsidRPr="0004751C">
              <w:rPr>
                <w:sz w:val="18"/>
                <w:szCs w:val="18"/>
              </w:rPr>
              <w:t xml:space="preserve">; </w:t>
            </w:r>
            <w:r w:rsidR="00581205" w:rsidRPr="0004751C">
              <w:rPr>
                <w:sz w:val="18"/>
                <w:szCs w:val="18"/>
              </w:rPr>
              <w:t>s hermetičnim pokrovom</w:t>
            </w:r>
            <w:r w:rsidRPr="0004751C">
              <w:rPr>
                <w:sz w:val="18"/>
                <w:szCs w:val="18"/>
              </w:rPr>
              <w:t>/brez hermetičnega pokrova)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209,32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nad 200 kg (</w:t>
            </w:r>
            <w:proofErr w:type="spellStart"/>
            <w:r w:rsidRPr="0004751C">
              <w:rPr>
                <w:sz w:val="18"/>
                <w:szCs w:val="18"/>
              </w:rPr>
              <w:t>ino</w:t>
            </w:r>
            <w:r w:rsidR="000F5E54" w:rsidRPr="0004751C">
              <w:rPr>
                <w:sz w:val="18"/>
                <w:szCs w:val="18"/>
              </w:rPr>
              <w:t>ks</w:t>
            </w:r>
            <w:proofErr w:type="spellEnd"/>
            <w:r w:rsidRPr="0004751C">
              <w:rPr>
                <w:sz w:val="18"/>
                <w:szCs w:val="18"/>
              </w:rPr>
              <w:t xml:space="preserve">/PVC; </w:t>
            </w:r>
            <w:r w:rsidR="00581205" w:rsidRPr="0004751C">
              <w:rPr>
                <w:sz w:val="18"/>
                <w:szCs w:val="18"/>
              </w:rPr>
              <w:t xml:space="preserve">s </w:t>
            </w:r>
            <w:r w:rsidR="00C6082E" w:rsidRPr="0004751C">
              <w:rPr>
                <w:sz w:val="18"/>
                <w:szCs w:val="18"/>
              </w:rPr>
              <w:t>PVC</w:t>
            </w:r>
            <w:r w:rsidR="00581205" w:rsidRPr="0004751C">
              <w:rPr>
                <w:sz w:val="18"/>
                <w:szCs w:val="18"/>
              </w:rPr>
              <w:t>/</w:t>
            </w:r>
            <w:proofErr w:type="spellStart"/>
            <w:r w:rsidR="00581205" w:rsidRPr="0004751C">
              <w:rPr>
                <w:sz w:val="18"/>
                <w:szCs w:val="18"/>
              </w:rPr>
              <w:t>ino</w:t>
            </w:r>
            <w:r w:rsidR="000F5E54" w:rsidRPr="0004751C">
              <w:rPr>
                <w:sz w:val="18"/>
                <w:szCs w:val="18"/>
              </w:rPr>
              <w:t>ks</w:t>
            </w:r>
            <w:proofErr w:type="spellEnd"/>
            <w:r w:rsidR="00581205" w:rsidRPr="0004751C">
              <w:rPr>
                <w:sz w:val="18"/>
                <w:szCs w:val="18"/>
              </w:rPr>
              <w:t xml:space="preserve"> pipo</w:t>
            </w:r>
            <w:r w:rsidRPr="0004751C">
              <w:rPr>
                <w:sz w:val="18"/>
                <w:szCs w:val="18"/>
              </w:rPr>
              <w:t xml:space="preserve">/brez </w:t>
            </w:r>
            <w:r w:rsidR="00C6082E" w:rsidRPr="0004751C">
              <w:rPr>
                <w:sz w:val="18"/>
                <w:szCs w:val="18"/>
              </w:rPr>
              <w:t>PVC</w:t>
            </w:r>
            <w:r w:rsidRPr="0004751C">
              <w:rPr>
                <w:sz w:val="18"/>
                <w:szCs w:val="18"/>
              </w:rPr>
              <w:t>/</w:t>
            </w:r>
            <w:proofErr w:type="spellStart"/>
            <w:r w:rsidRPr="0004751C">
              <w:rPr>
                <w:sz w:val="18"/>
                <w:szCs w:val="18"/>
              </w:rPr>
              <w:t>ino</w:t>
            </w:r>
            <w:r w:rsidR="000F5E54" w:rsidRPr="0004751C">
              <w:rPr>
                <w:sz w:val="18"/>
                <w:szCs w:val="18"/>
              </w:rPr>
              <w:t>ks</w:t>
            </w:r>
            <w:proofErr w:type="spellEnd"/>
            <w:r w:rsidRPr="0004751C">
              <w:rPr>
                <w:sz w:val="18"/>
                <w:szCs w:val="18"/>
              </w:rPr>
              <w:t xml:space="preserve"> pip</w:t>
            </w:r>
            <w:r w:rsidR="00581205" w:rsidRPr="0004751C">
              <w:rPr>
                <w:sz w:val="18"/>
                <w:szCs w:val="18"/>
              </w:rPr>
              <w:t>e</w:t>
            </w:r>
            <w:r w:rsidRPr="0004751C">
              <w:rPr>
                <w:sz w:val="18"/>
                <w:szCs w:val="18"/>
              </w:rPr>
              <w:t xml:space="preserve">; </w:t>
            </w:r>
            <w:r w:rsidR="00581205" w:rsidRPr="0004751C">
              <w:rPr>
                <w:sz w:val="18"/>
                <w:szCs w:val="18"/>
              </w:rPr>
              <w:t>s</w:t>
            </w:r>
            <w:r w:rsidR="00581205" w:rsidRPr="0004751C">
              <w:t xml:space="preserve"> </w:t>
            </w:r>
            <w:r w:rsidR="00581205" w:rsidRPr="0004751C">
              <w:rPr>
                <w:sz w:val="18"/>
                <w:szCs w:val="18"/>
              </w:rPr>
              <w:t>hermetičnim pokrovom</w:t>
            </w:r>
            <w:r w:rsidRPr="0004751C">
              <w:rPr>
                <w:sz w:val="18"/>
                <w:szCs w:val="18"/>
              </w:rPr>
              <w:t>/brez hermetičnega pokrova)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475,61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</w:t>
            </w:r>
            <w:r w:rsidRPr="0004751C">
              <w:rPr>
                <w:b/>
                <w:sz w:val="18"/>
                <w:szCs w:val="18"/>
              </w:rPr>
              <w:t>Cedila, cedilna posoda in korita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cedilo, enojno ali dvojno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26,23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cedilna posoda do vključno 50 kg s cedilom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154,10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</w:t>
            </w:r>
            <w:proofErr w:type="spellStart"/>
            <w:r w:rsidRPr="0004751C">
              <w:rPr>
                <w:sz w:val="18"/>
                <w:szCs w:val="18"/>
              </w:rPr>
              <w:t>separator</w:t>
            </w:r>
            <w:proofErr w:type="spellEnd"/>
            <w:r w:rsidRPr="0004751C">
              <w:rPr>
                <w:sz w:val="18"/>
                <w:szCs w:val="18"/>
              </w:rPr>
              <w:t>/korito za ločevanje medu, voska ipd.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555,15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04751C">
              <w:rPr>
                <w:b/>
                <w:sz w:val="18"/>
                <w:szCs w:val="18"/>
              </w:rPr>
              <w:t xml:space="preserve">    Črpalka za med ali druga primerljiva živila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črpalka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1.386,61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04751C">
              <w:rPr>
                <w:b/>
                <w:sz w:val="18"/>
                <w:szCs w:val="18"/>
              </w:rPr>
              <w:t xml:space="preserve">    Naprava za utekočinjenje medu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grelna spirala/potopni grelec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255,22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68D" w:rsidRPr="0004751C" w:rsidRDefault="0044468D" w:rsidP="00D863C6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toplotna omara/komora za segrevanje medu do </w:t>
            </w:r>
            <w:r w:rsidR="00D863C6" w:rsidRPr="0004751C">
              <w:rPr>
                <w:sz w:val="18"/>
                <w:szCs w:val="18"/>
              </w:rPr>
              <w:t xml:space="preserve">vključno </w:t>
            </w:r>
            <w:r w:rsidR="009444DB" w:rsidRPr="0004751C">
              <w:rPr>
                <w:sz w:val="18"/>
                <w:szCs w:val="18"/>
              </w:rPr>
              <w:t>299</w:t>
            </w:r>
            <w:r w:rsidRPr="0004751C">
              <w:rPr>
                <w:sz w:val="18"/>
                <w:szCs w:val="18"/>
              </w:rPr>
              <w:t xml:space="preserve"> kg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834,67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68D" w:rsidRPr="0004751C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toplotna o</w:t>
            </w:r>
            <w:r w:rsidR="00D863C6" w:rsidRPr="0004751C">
              <w:rPr>
                <w:sz w:val="18"/>
                <w:szCs w:val="18"/>
              </w:rPr>
              <w:t xml:space="preserve">mara/komora za segrevanje medu </w:t>
            </w:r>
            <w:r w:rsidRPr="0004751C">
              <w:rPr>
                <w:sz w:val="18"/>
                <w:szCs w:val="18"/>
              </w:rPr>
              <w:t>300 kg</w:t>
            </w:r>
            <w:r w:rsidR="009647CB" w:rsidRPr="0004751C">
              <w:rPr>
                <w:sz w:val="18"/>
                <w:szCs w:val="18"/>
              </w:rPr>
              <w:t xml:space="preserve"> in več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1.852,79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</w:t>
            </w:r>
            <w:r w:rsidRPr="0004751C">
              <w:rPr>
                <w:b/>
                <w:sz w:val="18"/>
                <w:szCs w:val="18"/>
              </w:rPr>
              <w:t xml:space="preserve">Hladilna tehnika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68D" w:rsidRPr="0004751C" w:rsidRDefault="0044468D" w:rsidP="00FB0E0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hladilne omare/vitrine (brez z</w:t>
            </w:r>
            <w:r w:rsidR="00581205" w:rsidRPr="0004751C">
              <w:rPr>
                <w:sz w:val="18"/>
                <w:szCs w:val="18"/>
              </w:rPr>
              <w:t>a</w:t>
            </w:r>
            <w:r w:rsidRPr="0004751C">
              <w:rPr>
                <w:sz w:val="18"/>
                <w:szCs w:val="18"/>
              </w:rPr>
              <w:t>mrzovalnega dela) do vključno 500 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1.433,26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FB0E0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hladilne omare/vitrine (brez z</w:t>
            </w:r>
            <w:r w:rsidR="00581205" w:rsidRPr="0004751C">
              <w:rPr>
                <w:sz w:val="18"/>
                <w:szCs w:val="18"/>
              </w:rPr>
              <w:t>a</w:t>
            </w:r>
            <w:r w:rsidRPr="0004751C">
              <w:rPr>
                <w:sz w:val="18"/>
                <w:szCs w:val="18"/>
              </w:rPr>
              <w:t>mrzovalnega dela) nad 500 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1.872,00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hladilne komore/</w:t>
            </w:r>
            <w:proofErr w:type="spellStart"/>
            <w:r w:rsidRPr="0004751C">
              <w:rPr>
                <w:sz w:val="18"/>
                <w:szCs w:val="18"/>
              </w:rPr>
              <w:t>minihladilnica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4.680,00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</w:t>
            </w:r>
            <w:r w:rsidRPr="0004751C">
              <w:rPr>
                <w:b/>
                <w:sz w:val="18"/>
                <w:szCs w:val="18"/>
              </w:rPr>
              <w:t xml:space="preserve">Mešalne palice in mešalniki za kremni med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mešalna palica za vrtalnik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48,32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lastRenderedPageBreak/>
              <w:t xml:space="preserve">        </w:t>
            </w:r>
            <w:proofErr w:type="spellStart"/>
            <w:r w:rsidRPr="0004751C">
              <w:rPr>
                <w:sz w:val="18"/>
                <w:szCs w:val="18"/>
              </w:rPr>
              <w:t>homogenizator</w:t>
            </w:r>
            <w:proofErr w:type="spellEnd"/>
            <w:r w:rsidRPr="0004751C">
              <w:rPr>
                <w:sz w:val="18"/>
                <w:szCs w:val="18"/>
              </w:rPr>
              <w:t xml:space="preserve"> brez gretja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621,47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</w:t>
            </w:r>
            <w:proofErr w:type="spellStart"/>
            <w:r w:rsidRPr="0004751C">
              <w:rPr>
                <w:sz w:val="18"/>
                <w:szCs w:val="18"/>
              </w:rPr>
              <w:t>homogenizator</w:t>
            </w:r>
            <w:proofErr w:type="spellEnd"/>
            <w:r w:rsidRPr="0004751C">
              <w:rPr>
                <w:sz w:val="18"/>
                <w:szCs w:val="18"/>
              </w:rPr>
              <w:t xml:space="preserve"> z gretjem do vključno 500 kg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1.553,69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</w:t>
            </w:r>
            <w:proofErr w:type="spellStart"/>
            <w:r w:rsidRPr="0004751C">
              <w:rPr>
                <w:sz w:val="18"/>
                <w:szCs w:val="18"/>
              </w:rPr>
              <w:t>homogenizator</w:t>
            </w:r>
            <w:proofErr w:type="spellEnd"/>
            <w:r w:rsidRPr="0004751C">
              <w:rPr>
                <w:sz w:val="18"/>
                <w:szCs w:val="18"/>
              </w:rPr>
              <w:t xml:space="preserve"> z gretjem nad 500 kg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5.506,85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68D" w:rsidRPr="0004751C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04751C">
              <w:rPr>
                <w:b/>
                <w:sz w:val="18"/>
                <w:szCs w:val="18"/>
              </w:rPr>
              <w:t xml:space="preserve">    Refraktometer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53,48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68D" w:rsidRPr="0004751C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04751C">
              <w:rPr>
                <w:b/>
                <w:sz w:val="18"/>
                <w:szCs w:val="18"/>
              </w:rPr>
              <w:t xml:space="preserve">    </w:t>
            </w:r>
            <w:proofErr w:type="spellStart"/>
            <w:r w:rsidRPr="0004751C">
              <w:rPr>
                <w:b/>
                <w:sz w:val="18"/>
                <w:szCs w:val="18"/>
              </w:rPr>
              <w:t>Konduktometer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98,13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</w:t>
            </w:r>
            <w:r w:rsidRPr="0004751C">
              <w:rPr>
                <w:b/>
                <w:sz w:val="18"/>
                <w:szCs w:val="18"/>
              </w:rPr>
              <w:t>Naprave za polnjenje, zapiranje in etiketiranje embalaže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68D" w:rsidRPr="0004751C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polnilna naprava za med brez mize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2.187,14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polnilna naprava za med z mizo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3.862,60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dozirna miza (dodatek k polnilni napravi)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820,23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ročna/polavtomatska </w:t>
            </w:r>
            <w:proofErr w:type="spellStart"/>
            <w:r w:rsidRPr="0004751C">
              <w:rPr>
                <w:sz w:val="18"/>
                <w:szCs w:val="18"/>
              </w:rPr>
              <w:t>etiketirka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303,60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avtomatska </w:t>
            </w:r>
            <w:proofErr w:type="spellStart"/>
            <w:r w:rsidRPr="0004751C">
              <w:rPr>
                <w:sz w:val="18"/>
                <w:szCs w:val="18"/>
              </w:rPr>
              <w:t>etiketirka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1.526,70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napr</w:t>
            </w:r>
            <w:r w:rsidR="009647CB" w:rsidRPr="0004751C">
              <w:rPr>
                <w:sz w:val="18"/>
                <w:szCs w:val="18"/>
              </w:rPr>
              <w:t>ava za zapiranje embalaže, polavtomatska ali avtomatska</w:t>
            </w:r>
            <w:r w:rsidRPr="000475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843,72</w:t>
            </w:r>
          </w:p>
        </w:tc>
      </w:tr>
      <w:tr w:rsidR="00A53728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A53728" w:rsidRPr="0004751C" w:rsidRDefault="00A53728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04751C">
              <w:rPr>
                <w:b/>
                <w:sz w:val="18"/>
                <w:szCs w:val="18"/>
              </w:rPr>
              <w:t xml:space="preserve">    Transportni trak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A53728" w:rsidRPr="0004751C" w:rsidRDefault="0058490A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1.645,00</w:t>
            </w: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04751C">
              <w:rPr>
                <w:b/>
                <w:sz w:val="18"/>
                <w:szCs w:val="18"/>
              </w:rPr>
              <w:t xml:space="preserve">    Tehtnice za nadzor čebeljih družin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44468D" w:rsidRPr="0004751C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04751C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tehtnica, mehanska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44468D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288,63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A153C8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tehtnica, digitalna, sporočanje SMS in/ali </w:t>
            </w:r>
            <w:proofErr w:type="spellStart"/>
            <w:r w:rsidRPr="0004751C">
              <w:rPr>
                <w:sz w:val="18"/>
                <w:szCs w:val="18"/>
              </w:rPr>
              <w:t>wireless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04751C" w:rsidRDefault="00526CAB" w:rsidP="00A153C8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354,89</w:t>
            </w:r>
          </w:p>
        </w:tc>
      </w:tr>
      <w:tr w:rsidR="00797914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97914" w:rsidRPr="0004751C" w:rsidRDefault="00797914" w:rsidP="006222A4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04751C">
              <w:rPr>
                <w:b/>
                <w:sz w:val="18"/>
                <w:szCs w:val="18"/>
              </w:rPr>
              <w:t xml:space="preserve">    Tehtnica z vremensko postajo, ki mora omogočati sporočanje meritev po SMS-sporočilih ali spletni aplikaciji in ki omogoča povezovanje v sistem opazovalno napovedovalne službe medenja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797914" w:rsidRPr="0004751C" w:rsidRDefault="00797914" w:rsidP="00A153C8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678,24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04751C" w:rsidRDefault="00526CAB" w:rsidP="00A153C8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b/>
                <w:sz w:val="18"/>
                <w:szCs w:val="18"/>
              </w:rPr>
              <w:t xml:space="preserve">    Kontrolne tehtnice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04751C" w:rsidRDefault="00526CAB" w:rsidP="00A153C8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04751C" w:rsidRDefault="00526CAB" w:rsidP="00A153C8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možnost tehtanja do </w:t>
            </w:r>
            <w:r w:rsidR="009444DB" w:rsidRPr="0004751C">
              <w:rPr>
                <w:sz w:val="18"/>
                <w:szCs w:val="18"/>
              </w:rPr>
              <w:t xml:space="preserve">vključno </w:t>
            </w:r>
            <w:r w:rsidRPr="0004751C">
              <w:rPr>
                <w:sz w:val="18"/>
                <w:szCs w:val="18"/>
              </w:rPr>
              <w:t>30 kg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04751C" w:rsidRDefault="00526CAB" w:rsidP="00A153C8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175,27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04751C" w:rsidRDefault="00526CAB" w:rsidP="00A153C8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možnost tehtanja nad 30 kg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04751C" w:rsidRDefault="00526CAB" w:rsidP="00A153C8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398,41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</w:t>
            </w:r>
            <w:r w:rsidRPr="0004751C">
              <w:rPr>
                <w:b/>
                <w:sz w:val="18"/>
                <w:szCs w:val="18"/>
              </w:rPr>
              <w:t>Sistemi za odkrivanje satov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04751C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posoda za odkrivanje z odcejalno mrežo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66,19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posoda za odkrivanje z odcejalno mrežo (z </w:t>
            </w:r>
            <w:proofErr w:type="spellStart"/>
            <w:r w:rsidRPr="0004751C">
              <w:rPr>
                <w:sz w:val="18"/>
                <w:szCs w:val="18"/>
              </w:rPr>
              <w:t>odlagalnikom</w:t>
            </w:r>
            <w:proofErr w:type="spellEnd"/>
            <w:r w:rsidRPr="0004751C">
              <w:rPr>
                <w:sz w:val="18"/>
                <w:szCs w:val="18"/>
              </w:rPr>
              <w:t xml:space="preserve"> ali stojalom)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105,47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korito za odkrivanje, nerjaveče – manjše (do vključno 100 cm)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298,13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korito za odkrivanje, nerjaveče – večje (nad 100 cm)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486,14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stroj za odkrivanje satja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04751C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    stroj za odkrivanje satja, ročni/polavtomatski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1.067,08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04751C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    stroj za odkrivanje satja, avtomatski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3.261,20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</w:t>
            </w:r>
            <w:r w:rsidRPr="0004751C">
              <w:rPr>
                <w:b/>
                <w:sz w:val="18"/>
                <w:szCs w:val="18"/>
              </w:rPr>
              <w:t xml:space="preserve">Stiskalnica za odvajanje voska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2.015,45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04751C" w:rsidRDefault="00526CAB" w:rsidP="00581205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</w:t>
            </w:r>
            <w:r w:rsidRPr="0004751C">
              <w:rPr>
                <w:b/>
                <w:sz w:val="18"/>
                <w:szCs w:val="18"/>
              </w:rPr>
              <w:t xml:space="preserve">Parni uparjalnik za </w:t>
            </w:r>
            <w:proofErr w:type="spellStart"/>
            <w:r w:rsidRPr="0004751C">
              <w:rPr>
                <w:b/>
                <w:sz w:val="18"/>
                <w:szCs w:val="18"/>
              </w:rPr>
              <w:t>voščine</w:t>
            </w:r>
            <w:proofErr w:type="spellEnd"/>
            <w:r w:rsidRPr="0004751C">
              <w:rPr>
                <w:b/>
                <w:sz w:val="18"/>
                <w:szCs w:val="18"/>
              </w:rPr>
              <w:t xml:space="preserve">/kuhalnik </w:t>
            </w:r>
            <w:proofErr w:type="spellStart"/>
            <w:r w:rsidRPr="0004751C">
              <w:rPr>
                <w:b/>
                <w:sz w:val="18"/>
                <w:szCs w:val="18"/>
              </w:rPr>
              <w:t>voščin</w:t>
            </w:r>
            <w:proofErr w:type="spellEnd"/>
            <w:r w:rsidRPr="0004751C">
              <w:rPr>
                <w:b/>
                <w:sz w:val="18"/>
                <w:szCs w:val="18"/>
              </w:rPr>
              <w:t>/topilnik voska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sončni topilnik s stojalom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196,83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5F683A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parni uparjalnik 230 V ali plinski gorilnik za kuhalnik </w:t>
            </w:r>
            <w:proofErr w:type="spellStart"/>
            <w:r w:rsidRPr="0004751C">
              <w:rPr>
                <w:sz w:val="18"/>
                <w:szCs w:val="18"/>
              </w:rPr>
              <w:t>voščin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58,02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5F683A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kuhalnik z dodanim parnim uparjalnikom ali gorilnikom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366,30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kuhalnik na paro ali suhi zrak z integriranim električnim grelcem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819,54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</w:t>
            </w:r>
            <w:r w:rsidRPr="0004751C">
              <w:rPr>
                <w:b/>
                <w:sz w:val="18"/>
                <w:szCs w:val="18"/>
              </w:rPr>
              <w:t>Kalup za vlivanje satnic (AŽ/LR/DB)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953,69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</w:t>
            </w:r>
            <w:r w:rsidRPr="0004751C">
              <w:rPr>
                <w:b/>
                <w:sz w:val="18"/>
                <w:szCs w:val="18"/>
              </w:rPr>
              <w:t>Inkubator za shranjevanje matičnjakov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1.159,20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04751C">
              <w:rPr>
                <w:b/>
                <w:sz w:val="18"/>
                <w:szCs w:val="18"/>
              </w:rPr>
              <w:t xml:space="preserve">    Pripomočki za aplikacijo zdravil za zdravljenje čebel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04751C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brizgalka za oksalno kislino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44,39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04751C" w:rsidRDefault="00EC53D8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</w:t>
            </w:r>
            <w:r w:rsidR="008D6450" w:rsidRPr="0004751C">
              <w:rPr>
                <w:sz w:val="18"/>
                <w:szCs w:val="18"/>
              </w:rPr>
              <w:t>i</w:t>
            </w:r>
            <w:r w:rsidRPr="0004751C">
              <w:rPr>
                <w:sz w:val="18"/>
                <w:szCs w:val="18"/>
              </w:rPr>
              <w:t>zparilnik/</w:t>
            </w:r>
            <w:proofErr w:type="spellStart"/>
            <w:r w:rsidRPr="0004751C">
              <w:rPr>
                <w:sz w:val="18"/>
                <w:szCs w:val="18"/>
              </w:rPr>
              <w:t>sublimator</w:t>
            </w:r>
            <w:proofErr w:type="spellEnd"/>
            <w:r w:rsidRPr="0004751C">
              <w:rPr>
                <w:sz w:val="18"/>
                <w:szCs w:val="18"/>
              </w:rPr>
              <w:t xml:space="preserve"> </w:t>
            </w:r>
            <w:r w:rsidR="00526CAB" w:rsidRPr="0004751C">
              <w:rPr>
                <w:sz w:val="18"/>
                <w:szCs w:val="18"/>
              </w:rPr>
              <w:t>za oksalno kislino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179,51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</w:t>
            </w:r>
            <w:proofErr w:type="spellStart"/>
            <w:r w:rsidRPr="0004751C">
              <w:rPr>
                <w:sz w:val="18"/>
                <w:szCs w:val="18"/>
              </w:rPr>
              <w:t>hlapilnik</w:t>
            </w:r>
            <w:proofErr w:type="spellEnd"/>
            <w:r w:rsidRPr="0004751C">
              <w:rPr>
                <w:sz w:val="18"/>
                <w:szCs w:val="18"/>
              </w:rPr>
              <w:t xml:space="preserve"> za </w:t>
            </w:r>
            <w:proofErr w:type="spellStart"/>
            <w:r w:rsidRPr="0004751C">
              <w:rPr>
                <w:sz w:val="18"/>
                <w:szCs w:val="18"/>
              </w:rPr>
              <w:t>mravljično</w:t>
            </w:r>
            <w:proofErr w:type="spellEnd"/>
            <w:r w:rsidRPr="0004751C">
              <w:rPr>
                <w:sz w:val="18"/>
                <w:szCs w:val="18"/>
              </w:rPr>
              <w:t xml:space="preserve"> kislino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11,89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04751C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04751C">
              <w:rPr>
                <w:b/>
                <w:sz w:val="18"/>
                <w:szCs w:val="18"/>
              </w:rPr>
              <w:t xml:space="preserve">    Oprema za krmljenje čebel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04751C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pitalnik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10,66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04751C" w:rsidRDefault="00526CAB" w:rsidP="00FB0E0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cisterna s črpalko in drugo pripadajočo opremo do vključno 150 l  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374,85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04751C" w:rsidRDefault="00526CAB" w:rsidP="00FB0E0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cisterna s črpalko in drugo pripadajočo opremo nad 150 l  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708,85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04751C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električni mešalnik za pripravo pogač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972,32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</w:t>
            </w:r>
            <w:proofErr w:type="spellStart"/>
            <w:r w:rsidRPr="0004751C">
              <w:rPr>
                <w:b/>
                <w:sz w:val="18"/>
                <w:szCs w:val="18"/>
              </w:rPr>
              <w:t>Elektroagregati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FB0E0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</w:t>
            </w:r>
            <w:proofErr w:type="spellStart"/>
            <w:r w:rsidRPr="0004751C">
              <w:rPr>
                <w:sz w:val="18"/>
                <w:szCs w:val="18"/>
              </w:rPr>
              <w:t>elektroagregat</w:t>
            </w:r>
            <w:proofErr w:type="spellEnd"/>
            <w:r w:rsidRPr="0004751C">
              <w:rPr>
                <w:sz w:val="18"/>
                <w:szCs w:val="18"/>
              </w:rPr>
              <w:t xml:space="preserve"> do vključno 2 kW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429,20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FB0E0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</w:t>
            </w:r>
            <w:proofErr w:type="spellStart"/>
            <w:r w:rsidRPr="0004751C">
              <w:rPr>
                <w:sz w:val="18"/>
                <w:szCs w:val="18"/>
              </w:rPr>
              <w:t>elektroagregat</w:t>
            </w:r>
            <w:proofErr w:type="spellEnd"/>
            <w:r w:rsidRPr="0004751C">
              <w:rPr>
                <w:sz w:val="18"/>
                <w:szCs w:val="18"/>
              </w:rPr>
              <w:t xml:space="preserve"> od 2 do vključno 4 kW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662,92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</w:t>
            </w:r>
            <w:r w:rsidRPr="0004751C">
              <w:rPr>
                <w:b/>
                <w:sz w:val="18"/>
                <w:szCs w:val="18"/>
              </w:rPr>
              <w:t>Ekološke satnice s certifikatom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C40CD0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ekološke satnice – AŽ/LR (kom)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2,91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C40CD0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</w:t>
            </w:r>
            <w:r w:rsidRPr="0004751C">
              <w:rPr>
                <w:b/>
                <w:sz w:val="18"/>
                <w:szCs w:val="18"/>
              </w:rPr>
              <w:t xml:space="preserve">Posode za skladiščenje čebeljih izdelkov (matični mleček, cvetni prah, propolis itd.)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C40CD0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kozarec 40 ml s pokrovom – za matični mleček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0,22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C40CD0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embalaža EPS (fi 46) – za matični mleček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0,63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kozarec </w:t>
            </w:r>
            <w:proofErr w:type="spellStart"/>
            <w:r w:rsidRPr="0004751C">
              <w:rPr>
                <w:sz w:val="18"/>
                <w:szCs w:val="18"/>
              </w:rPr>
              <w:t>melbrosin</w:t>
            </w:r>
            <w:proofErr w:type="spellEnd"/>
            <w:r w:rsidRPr="0004751C">
              <w:rPr>
                <w:sz w:val="18"/>
                <w:szCs w:val="18"/>
              </w:rPr>
              <w:t xml:space="preserve"> s pokrovom (210 ml, fi 66)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0,27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C40CD0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embalaža EPS (fi 74) – za matični mleček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0,90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stekleničke za propolis (za tinkture, 50 ml)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0,62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kozarec 89 ml s pokrovom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0,33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lastRenderedPageBreak/>
              <w:t xml:space="preserve">        kozarec 212 ml s pokrovom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1,16</w:t>
            </w:r>
          </w:p>
        </w:tc>
      </w:tr>
      <w:tr w:rsidR="007E6668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7E6668" w:rsidRPr="0004751C" w:rsidRDefault="007E6668" w:rsidP="007E6668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b/>
                <w:sz w:val="18"/>
                <w:szCs w:val="18"/>
              </w:rPr>
              <w:t xml:space="preserve">    </w:t>
            </w:r>
            <w:r w:rsidR="006222A4" w:rsidRPr="0004751C">
              <w:rPr>
                <w:b/>
                <w:sz w:val="18"/>
                <w:szCs w:val="18"/>
              </w:rPr>
              <w:t>Industrijski tiskalnik za tisk ali dotisk nalepk in označevanje gotovih izdelkov</w:t>
            </w:r>
            <w:r w:rsidR="006222A4" w:rsidRPr="0004751C" w:rsidDel="006222A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7E6668" w:rsidRPr="0004751C" w:rsidRDefault="0058490A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3.726,67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F79747"/>
            <w:tcMar>
              <w:left w:w="57" w:type="dxa"/>
              <w:right w:w="57" w:type="dxa"/>
            </w:tcMar>
          </w:tcPr>
          <w:p w:rsidR="00526CAB" w:rsidRPr="0004751C" w:rsidRDefault="00526CAB" w:rsidP="0050672D">
            <w:pPr>
              <w:pStyle w:val="ZPpregtekst"/>
              <w:keepNext w:val="0"/>
              <w:keepLines w:val="0"/>
              <w:spacing w:before="40" w:after="40"/>
              <w:rPr>
                <w:b/>
                <w:sz w:val="18"/>
                <w:szCs w:val="18"/>
              </w:rPr>
            </w:pPr>
            <w:r w:rsidRPr="0004751C">
              <w:rPr>
                <w:b/>
                <w:sz w:val="18"/>
                <w:szCs w:val="18"/>
              </w:rPr>
              <w:t xml:space="preserve">Seznam </w:t>
            </w:r>
            <w:r w:rsidR="0050672D" w:rsidRPr="0004751C">
              <w:rPr>
                <w:b/>
                <w:sz w:val="18"/>
                <w:szCs w:val="18"/>
              </w:rPr>
              <w:t>sredstev</w:t>
            </w:r>
            <w:r w:rsidR="007E6668" w:rsidRPr="0004751C">
              <w:rPr>
                <w:b/>
                <w:sz w:val="18"/>
                <w:szCs w:val="18"/>
              </w:rPr>
              <w:t xml:space="preserve"> </w:t>
            </w:r>
            <w:r w:rsidRPr="0004751C">
              <w:rPr>
                <w:b/>
                <w:sz w:val="18"/>
                <w:szCs w:val="18"/>
              </w:rPr>
              <w:t>za prevoz čebel na pašo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F79747"/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0" w:after="40"/>
              <w:rPr>
                <w:sz w:val="18"/>
                <w:szCs w:val="18"/>
              </w:rPr>
            </w:pP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C40CD0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04751C">
              <w:rPr>
                <w:b/>
                <w:sz w:val="18"/>
                <w:szCs w:val="18"/>
              </w:rPr>
              <w:t xml:space="preserve">    Kontejnerji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za 8 panjev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753,83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za 10 panjev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828,44</w:t>
            </w:r>
          </w:p>
        </w:tc>
      </w:tr>
      <w:tr w:rsidR="00526CAB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04751C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za od 12 do vključno 16 panjev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04751C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1.176,85</w:t>
            </w:r>
          </w:p>
        </w:tc>
      </w:tr>
      <w:tr w:rsidR="00EC53D8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EC53D8" w:rsidRPr="0004751C" w:rsidRDefault="00EC53D8" w:rsidP="00A153C8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za od 17 do vključno 26 panjev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EC53D8" w:rsidRPr="0004751C" w:rsidRDefault="00EC53D8" w:rsidP="00A153C8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1.462,70</w:t>
            </w:r>
          </w:p>
        </w:tc>
      </w:tr>
      <w:tr w:rsidR="00EC53D8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EC53D8" w:rsidRPr="0004751C" w:rsidRDefault="00EC53D8" w:rsidP="00A153C8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za 27 in več panjev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EC53D8" w:rsidRPr="0004751C" w:rsidRDefault="00EC53D8" w:rsidP="00A153C8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3.293,20</w:t>
            </w:r>
          </w:p>
        </w:tc>
      </w:tr>
      <w:tr w:rsidR="00EC53D8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EC53D8" w:rsidRPr="0004751C" w:rsidRDefault="00EC53D8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04751C">
              <w:rPr>
                <w:b/>
                <w:sz w:val="18"/>
                <w:szCs w:val="18"/>
              </w:rPr>
              <w:t xml:space="preserve">    Prikolice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EC53D8" w:rsidRPr="0004751C" w:rsidRDefault="00EC53D8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EC53D8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EC53D8" w:rsidRPr="0004751C" w:rsidRDefault="00EC53D8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lahki priklopnik (NDV do vključno 750 kg)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EC53D8" w:rsidRPr="0004751C" w:rsidRDefault="00EC53D8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813,14</w:t>
            </w:r>
          </w:p>
        </w:tc>
      </w:tr>
      <w:tr w:rsidR="00EC53D8" w:rsidRPr="0004751C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EC53D8" w:rsidRPr="0004751C" w:rsidRDefault="00EC53D8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 xml:space="preserve">        lahki priklopnik (NDV od 750 kg do vključno 2.200 kg)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:rsidR="00EC53D8" w:rsidRPr="0004751C" w:rsidRDefault="00EC53D8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04751C">
              <w:rPr>
                <w:sz w:val="18"/>
                <w:szCs w:val="18"/>
              </w:rPr>
              <w:t>1.619,14</w:t>
            </w:r>
          </w:p>
        </w:tc>
      </w:tr>
    </w:tbl>
    <w:p w:rsidR="0044468D" w:rsidRPr="0004751C" w:rsidRDefault="0044468D" w:rsidP="000E0617">
      <w:pPr>
        <w:jc w:val="both"/>
      </w:pPr>
    </w:p>
    <w:p w:rsidR="000E0617" w:rsidRPr="0004751C" w:rsidRDefault="000E0617" w:rsidP="000E0617">
      <w:r w:rsidRPr="0004751C">
        <w:t>Vir: izračuni KIS</w:t>
      </w:r>
      <w:r w:rsidR="00A53728" w:rsidRPr="0004751C">
        <w:t xml:space="preserve"> in MKGP</w:t>
      </w:r>
      <w:r w:rsidR="00C40CD0" w:rsidRPr="0004751C">
        <w:t>.</w:t>
      </w:r>
      <w:r w:rsidR="00E36C28">
        <w:t>«.</w:t>
      </w:r>
    </w:p>
    <w:bookmarkEnd w:id="2"/>
    <w:bookmarkEnd w:id="3"/>
    <w:bookmarkEnd w:id="4"/>
    <w:p w:rsidR="0071454F" w:rsidRPr="0004751C" w:rsidRDefault="000E0617" w:rsidP="0055248D">
      <w:r w:rsidRPr="0004751C">
        <w:br w:type="page"/>
      </w:r>
      <w:r w:rsidR="0055248D" w:rsidRPr="0004751C">
        <w:rPr>
          <w:rFonts w:cs="Arial"/>
          <w:b/>
          <w:szCs w:val="20"/>
        </w:rPr>
        <w:lastRenderedPageBreak/>
        <w:t>OB</w:t>
      </w:r>
      <w:r w:rsidR="0071454F" w:rsidRPr="0004751C">
        <w:rPr>
          <w:rFonts w:cs="Arial"/>
          <w:b/>
          <w:szCs w:val="20"/>
        </w:rPr>
        <w:t>RAZLOŽITEV</w:t>
      </w:r>
    </w:p>
    <w:p w:rsidR="0071454F" w:rsidRPr="0004751C" w:rsidRDefault="0071454F" w:rsidP="0071454F">
      <w:pPr>
        <w:tabs>
          <w:tab w:val="left" w:pos="708"/>
        </w:tabs>
        <w:rPr>
          <w:rFonts w:cs="Arial"/>
          <w:b/>
          <w:szCs w:val="20"/>
        </w:rPr>
      </w:pPr>
    </w:p>
    <w:p w:rsidR="00AF6FAA" w:rsidRPr="0004751C" w:rsidRDefault="00AF6FAA" w:rsidP="00AF6FAA">
      <w:pPr>
        <w:tabs>
          <w:tab w:val="left" w:pos="708"/>
        </w:tabs>
        <w:rPr>
          <w:rFonts w:cs="Arial"/>
          <w:szCs w:val="20"/>
        </w:rPr>
      </w:pPr>
      <w:r w:rsidRPr="0004751C">
        <w:rPr>
          <w:rFonts w:cs="Arial"/>
          <w:szCs w:val="20"/>
        </w:rPr>
        <w:t>I. UVOD</w:t>
      </w:r>
    </w:p>
    <w:p w:rsidR="00AF6FAA" w:rsidRPr="0004751C" w:rsidRDefault="00AF6FAA" w:rsidP="00AF6FAA">
      <w:pPr>
        <w:tabs>
          <w:tab w:val="left" w:pos="708"/>
        </w:tabs>
        <w:ind w:left="720"/>
        <w:rPr>
          <w:rFonts w:cs="Arial"/>
          <w:szCs w:val="20"/>
        </w:rPr>
      </w:pPr>
    </w:p>
    <w:p w:rsidR="00C81DC1" w:rsidRPr="0004751C" w:rsidRDefault="00AF6FAA" w:rsidP="00C81DC1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jc w:val="both"/>
        <w:rPr>
          <w:rFonts w:cs="Arial"/>
          <w:szCs w:val="20"/>
        </w:rPr>
      </w:pPr>
      <w:r w:rsidRPr="0004751C">
        <w:rPr>
          <w:rFonts w:cs="Arial"/>
          <w:szCs w:val="20"/>
        </w:rPr>
        <w:t xml:space="preserve">Pravna podlaga (besedilo, vsebina zakonske določbe, ki je podlaga za </w:t>
      </w:r>
      <w:r w:rsidR="000A522D" w:rsidRPr="0004751C">
        <w:rPr>
          <w:rFonts w:cs="Arial"/>
          <w:szCs w:val="20"/>
        </w:rPr>
        <w:t>sprejetje sklepa</w:t>
      </w:r>
      <w:r w:rsidRPr="0004751C">
        <w:rPr>
          <w:rFonts w:cs="Arial"/>
          <w:szCs w:val="20"/>
        </w:rPr>
        <w:t>)</w:t>
      </w:r>
    </w:p>
    <w:p w:rsidR="00C81DC1" w:rsidRPr="0004751C" w:rsidRDefault="00C81DC1" w:rsidP="00C81DC1">
      <w:pPr>
        <w:jc w:val="both"/>
        <w:rPr>
          <w:rFonts w:cs="Arial"/>
          <w:szCs w:val="20"/>
        </w:rPr>
      </w:pPr>
    </w:p>
    <w:p w:rsidR="00C81DC1" w:rsidRPr="0004751C" w:rsidRDefault="00C81DC1" w:rsidP="00C81DC1">
      <w:pPr>
        <w:jc w:val="both"/>
      </w:pPr>
      <w:r w:rsidRPr="0004751C">
        <w:t xml:space="preserve">Pravna podlaga za </w:t>
      </w:r>
      <w:r w:rsidR="00995822" w:rsidRPr="0004751C">
        <w:t>izdajo sklepa Vlade</w:t>
      </w:r>
      <w:r w:rsidR="008D6450" w:rsidRPr="0004751C">
        <w:t xml:space="preserve"> Republike Slovenije,</w:t>
      </w:r>
      <w:r w:rsidR="00995822" w:rsidRPr="0004751C">
        <w:t xml:space="preserve"> s katerim se predpiše </w:t>
      </w:r>
      <w:r w:rsidR="008D6450" w:rsidRPr="0004751C">
        <w:t xml:space="preserve">najvišja višina </w:t>
      </w:r>
      <w:r w:rsidRPr="0004751C">
        <w:t xml:space="preserve">priznanih stroškov </w:t>
      </w:r>
      <w:r w:rsidR="00995822" w:rsidRPr="0004751C">
        <w:t xml:space="preserve">nakupa posamezne </w:t>
      </w:r>
      <w:r w:rsidRPr="0004751C">
        <w:t xml:space="preserve">čebelarske </w:t>
      </w:r>
      <w:r w:rsidR="00995822" w:rsidRPr="0004751C">
        <w:t>opreme</w:t>
      </w:r>
      <w:r w:rsidR="00DD24D8" w:rsidRPr="0004751C">
        <w:t>,</w:t>
      </w:r>
      <w:r w:rsidRPr="0004751C">
        <w:t xml:space="preserve"> </w:t>
      </w:r>
      <w:r w:rsidR="00DD24D8" w:rsidRPr="0004751C">
        <w:t>sta</w:t>
      </w:r>
      <w:r w:rsidRPr="0004751C">
        <w:t xml:space="preserve"> </w:t>
      </w:r>
      <w:r w:rsidRPr="0004751C">
        <w:rPr>
          <w:rFonts w:cs="Arial"/>
          <w:szCs w:val="20"/>
        </w:rPr>
        <w:t>12. in 18.</w:t>
      </w:r>
      <w:r w:rsidR="008D6450" w:rsidRPr="0004751C">
        <w:rPr>
          <w:rFonts w:cs="Arial"/>
          <w:szCs w:val="20"/>
        </w:rPr>
        <w:t> </w:t>
      </w:r>
      <w:r w:rsidRPr="0004751C">
        <w:rPr>
          <w:rFonts w:cs="Arial"/>
          <w:szCs w:val="20"/>
        </w:rPr>
        <w:t xml:space="preserve">člen </w:t>
      </w:r>
      <w:r w:rsidRPr="0004751C">
        <w:t>Uredbe o izvajanju Programa ukrepov na področju čebelarstva v Republiki Sloveniji v letih 2020</w:t>
      </w:r>
      <w:r w:rsidR="00C40CD0" w:rsidRPr="0004751C">
        <w:t>–</w:t>
      </w:r>
      <w:r w:rsidRPr="0004751C">
        <w:t>2022 (U</w:t>
      </w:r>
      <w:r w:rsidR="00C40CD0" w:rsidRPr="0004751C">
        <w:t>radni list</w:t>
      </w:r>
      <w:r w:rsidR="00995822" w:rsidRPr="0004751C">
        <w:t xml:space="preserve"> RS, št.</w:t>
      </w:r>
      <w:r w:rsidR="008D6450" w:rsidRPr="0004751C">
        <w:t> </w:t>
      </w:r>
      <w:r w:rsidR="00995822" w:rsidRPr="0004751C">
        <w:t xml:space="preserve">78/19, </w:t>
      </w:r>
      <w:r w:rsidR="00995822" w:rsidRPr="0004751C">
        <w:rPr>
          <w:bCs/>
          <w:szCs w:val="20"/>
        </w:rPr>
        <w:t xml:space="preserve">85/20, 110/20, 54/21 in </w:t>
      </w:r>
      <w:proofErr w:type="spellStart"/>
      <w:r w:rsidR="00995822" w:rsidRPr="00512445">
        <w:rPr>
          <w:bCs/>
          <w:szCs w:val="20"/>
          <w:highlight w:val="yellow"/>
        </w:rPr>
        <w:t>xx</w:t>
      </w:r>
      <w:proofErr w:type="spellEnd"/>
      <w:r w:rsidR="00995822" w:rsidRPr="00512445">
        <w:rPr>
          <w:bCs/>
          <w:szCs w:val="20"/>
          <w:highlight w:val="yellow"/>
        </w:rPr>
        <w:t>/</w:t>
      </w:r>
      <w:r w:rsidR="00995822" w:rsidRPr="0004751C">
        <w:rPr>
          <w:bCs/>
          <w:szCs w:val="20"/>
        </w:rPr>
        <w:t>21</w:t>
      </w:r>
      <w:r w:rsidR="00995822" w:rsidRPr="0004751C">
        <w:t>)</w:t>
      </w:r>
      <w:r w:rsidRPr="0004751C">
        <w:t>:</w:t>
      </w:r>
    </w:p>
    <w:p w:rsidR="00AF6FAA" w:rsidRPr="0004751C" w:rsidRDefault="00AF6FAA" w:rsidP="00AF6FAA">
      <w:pPr>
        <w:tabs>
          <w:tab w:val="left" w:pos="708"/>
        </w:tabs>
        <w:rPr>
          <w:rFonts w:cs="Arial"/>
          <w:szCs w:val="20"/>
        </w:rPr>
      </w:pPr>
    </w:p>
    <w:p w:rsidR="00043A42" w:rsidRPr="0004751C" w:rsidRDefault="00043A42" w:rsidP="00F418E2">
      <w:pPr>
        <w:pStyle w:val="len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04751C">
        <w:rPr>
          <w:rFonts w:ascii="Arial" w:hAnsi="Arial" w:cs="Arial"/>
          <w:sz w:val="20"/>
          <w:szCs w:val="20"/>
        </w:rPr>
        <w:t>12. člen</w:t>
      </w:r>
    </w:p>
    <w:p w:rsidR="00043A42" w:rsidRPr="0004751C" w:rsidRDefault="00043A42" w:rsidP="00F418E2">
      <w:pPr>
        <w:pStyle w:val="lennaslov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04751C">
        <w:rPr>
          <w:rFonts w:ascii="Arial" w:hAnsi="Arial" w:cs="Arial"/>
          <w:sz w:val="20"/>
          <w:szCs w:val="20"/>
        </w:rPr>
        <w:t>(način sofinanciranja čebelarske opreme)</w:t>
      </w:r>
    </w:p>
    <w:p w:rsidR="00995822" w:rsidRPr="0004751C" w:rsidRDefault="00995822" w:rsidP="004D58FE">
      <w:pPr>
        <w:pStyle w:val="odstavek0"/>
        <w:jc w:val="both"/>
        <w:rPr>
          <w:rFonts w:ascii="Arial" w:hAnsi="Arial" w:cs="Arial"/>
          <w:sz w:val="20"/>
          <w:szCs w:val="20"/>
        </w:rPr>
      </w:pPr>
      <w:r w:rsidRPr="0004751C">
        <w:rPr>
          <w:rFonts w:ascii="Arial" w:hAnsi="Arial" w:cs="Arial"/>
          <w:sz w:val="20"/>
          <w:szCs w:val="20"/>
        </w:rPr>
        <w:t>(1) Vlada Republike Slovenije (v nadaljnjem besedilu: vlada) pred objavo javnega razpisa za sofinanciranje čebelarske opreme s sklepom predpiše najvišjo višino priznanih stroškov nakupa posamezne čebelarske opreme iz 9. člena te uredbe</w:t>
      </w:r>
      <w:r w:rsidR="00450AC6" w:rsidRPr="0004751C">
        <w:rPr>
          <w:rFonts w:ascii="Arial" w:hAnsi="Arial" w:cs="Arial"/>
          <w:sz w:val="20"/>
          <w:szCs w:val="20"/>
        </w:rPr>
        <w:t>, razen za opremo iz 36. in 39. točke 9. člena te uredbe.</w:t>
      </w:r>
    </w:p>
    <w:p w:rsidR="00043A42" w:rsidRPr="0004751C" w:rsidRDefault="00043A42" w:rsidP="00F418E2">
      <w:pPr>
        <w:pStyle w:val="len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04751C">
        <w:rPr>
          <w:rFonts w:ascii="Arial" w:hAnsi="Arial" w:cs="Arial"/>
          <w:sz w:val="20"/>
          <w:szCs w:val="20"/>
        </w:rPr>
        <w:t>18. člen</w:t>
      </w:r>
    </w:p>
    <w:p w:rsidR="00043A42" w:rsidRPr="0004751C" w:rsidRDefault="00043A42" w:rsidP="00F418E2">
      <w:pPr>
        <w:pStyle w:val="lennaslov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04751C">
        <w:rPr>
          <w:rFonts w:ascii="Arial" w:hAnsi="Arial" w:cs="Arial"/>
          <w:sz w:val="20"/>
          <w:szCs w:val="20"/>
        </w:rPr>
        <w:t>(način sofinanciranja sredstev za prevoz čebel na pašo)</w:t>
      </w:r>
    </w:p>
    <w:p w:rsidR="00995822" w:rsidRPr="0004751C" w:rsidRDefault="00995822" w:rsidP="004D58FE">
      <w:pPr>
        <w:pStyle w:val="odstavek0"/>
        <w:jc w:val="both"/>
        <w:rPr>
          <w:rFonts w:ascii="Arial" w:hAnsi="Arial" w:cs="Arial"/>
          <w:sz w:val="20"/>
          <w:szCs w:val="20"/>
        </w:rPr>
      </w:pPr>
      <w:r w:rsidRPr="0004751C">
        <w:rPr>
          <w:rFonts w:ascii="Arial" w:hAnsi="Arial" w:cs="Arial"/>
          <w:sz w:val="20"/>
          <w:szCs w:val="20"/>
        </w:rPr>
        <w:t xml:space="preserve"> (1) Vlada pred objavo javnega razpisa za racionalizacijo sezonske selitve panjev s sklepom predpiše najvišjo višino priznanih stroškov nakupa novih sredstev za prevoz čebel na pašo.</w:t>
      </w:r>
    </w:p>
    <w:p w:rsidR="00AF6FAA" w:rsidRPr="0004751C" w:rsidRDefault="00AF6FAA" w:rsidP="00E76745">
      <w:pPr>
        <w:numPr>
          <w:ilvl w:val="0"/>
          <w:numId w:val="20"/>
        </w:numPr>
        <w:tabs>
          <w:tab w:val="clear" w:pos="720"/>
          <w:tab w:val="num" w:pos="-360"/>
        </w:tabs>
        <w:spacing w:line="240" w:lineRule="auto"/>
        <w:ind w:left="360"/>
        <w:jc w:val="both"/>
        <w:rPr>
          <w:rFonts w:cs="Arial"/>
          <w:szCs w:val="20"/>
        </w:rPr>
      </w:pPr>
      <w:r w:rsidRPr="0004751C">
        <w:rPr>
          <w:rFonts w:cs="Arial"/>
          <w:szCs w:val="20"/>
        </w:rPr>
        <w:t xml:space="preserve">Rok za </w:t>
      </w:r>
      <w:r w:rsidR="000A522D" w:rsidRPr="0004751C">
        <w:rPr>
          <w:rFonts w:cs="Arial"/>
          <w:szCs w:val="20"/>
        </w:rPr>
        <w:t>sprejetje sklepa</w:t>
      </w:r>
      <w:r w:rsidRPr="0004751C">
        <w:rPr>
          <w:rFonts w:cs="Arial"/>
          <w:szCs w:val="20"/>
        </w:rPr>
        <w:t>, določen</w:t>
      </w:r>
      <w:r w:rsidR="000A522D" w:rsidRPr="0004751C">
        <w:rPr>
          <w:rFonts w:cs="Arial"/>
          <w:szCs w:val="20"/>
        </w:rPr>
        <w:t>ega</w:t>
      </w:r>
      <w:r w:rsidRPr="0004751C">
        <w:rPr>
          <w:rFonts w:cs="Arial"/>
          <w:szCs w:val="20"/>
        </w:rPr>
        <w:t xml:space="preserve"> z zakonom</w:t>
      </w:r>
    </w:p>
    <w:p w:rsidR="00AF6FAA" w:rsidRPr="0004751C" w:rsidRDefault="00AF6FAA" w:rsidP="00E76745">
      <w:pPr>
        <w:tabs>
          <w:tab w:val="left" w:pos="708"/>
        </w:tabs>
        <w:spacing w:line="240" w:lineRule="auto"/>
        <w:rPr>
          <w:rFonts w:cs="Arial"/>
          <w:szCs w:val="20"/>
        </w:rPr>
      </w:pPr>
    </w:p>
    <w:p w:rsidR="00AF6FAA" w:rsidRPr="0004751C" w:rsidRDefault="0002047F" w:rsidP="00E76745">
      <w:pPr>
        <w:tabs>
          <w:tab w:val="left" w:pos="708"/>
        </w:tabs>
        <w:spacing w:line="240" w:lineRule="auto"/>
        <w:jc w:val="both"/>
        <w:rPr>
          <w:rFonts w:cs="Arial"/>
          <w:szCs w:val="20"/>
        </w:rPr>
      </w:pPr>
      <w:r w:rsidRPr="0004751C">
        <w:rPr>
          <w:rFonts w:cs="Arial"/>
          <w:szCs w:val="20"/>
        </w:rPr>
        <w:t xml:space="preserve">Rok ni določen, vendar je potreba po čimprejšnji izdaji sklepa, </w:t>
      </w:r>
      <w:r w:rsidR="00DD24D8" w:rsidRPr="0004751C">
        <w:rPr>
          <w:rFonts w:cs="Arial"/>
          <w:szCs w:val="20"/>
        </w:rPr>
        <w:t xml:space="preserve">saj </w:t>
      </w:r>
      <w:r w:rsidRPr="0004751C">
        <w:rPr>
          <w:rFonts w:cs="Arial"/>
          <w:szCs w:val="20"/>
        </w:rPr>
        <w:t xml:space="preserve">se javni razpis za sofinanciranje čebelarske opreme v skladu z uredbo objavi šele po izdaji sklepa </w:t>
      </w:r>
      <w:r w:rsidR="008D6450" w:rsidRPr="0004751C">
        <w:rPr>
          <w:rFonts w:cs="Arial"/>
          <w:szCs w:val="20"/>
        </w:rPr>
        <w:t>vlade</w:t>
      </w:r>
      <w:r w:rsidRPr="0004751C">
        <w:rPr>
          <w:rFonts w:cs="Arial"/>
          <w:szCs w:val="20"/>
        </w:rPr>
        <w:t>.</w:t>
      </w:r>
      <w:r w:rsidR="00AF6FAA" w:rsidRPr="0004751C">
        <w:rPr>
          <w:rFonts w:cs="Arial"/>
          <w:szCs w:val="20"/>
        </w:rPr>
        <w:t xml:space="preserve"> </w:t>
      </w:r>
      <w:r w:rsidR="009F7A73" w:rsidRPr="0004751C">
        <w:rPr>
          <w:rFonts w:cs="Arial"/>
          <w:szCs w:val="20"/>
        </w:rPr>
        <w:t>V javnem razpisu bodo zajete tudi na novo dodane skupine čebelarske opreme.</w:t>
      </w:r>
    </w:p>
    <w:p w:rsidR="00AF6FAA" w:rsidRPr="0004751C" w:rsidRDefault="00AF6FAA" w:rsidP="00E76745">
      <w:pPr>
        <w:tabs>
          <w:tab w:val="left" w:pos="708"/>
        </w:tabs>
        <w:spacing w:line="240" w:lineRule="auto"/>
        <w:rPr>
          <w:rFonts w:cs="Arial"/>
          <w:szCs w:val="20"/>
        </w:rPr>
      </w:pPr>
    </w:p>
    <w:p w:rsidR="00043A42" w:rsidRPr="0004751C" w:rsidRDefault="00AF6FAA" w:rsidP="00043A42">
      <w:pPr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/>
        <w:jc w:val="both"/>
        <w:rPr>
          <w:rFonts w:cs="Arial"/>
          <w:szCs w:val="20"/>
        </w:rPr>
      </w:pPr>
      <w:r w:rsidRPr="0004751C">
        <w:rPr>
          <w:rFonts w:cs="Arial"/>
          <w:szCs w:val="20"/>
        </w:rPr>
        <w:t xml:space="preserve">Splošna obrazložitev predloga </w:t>
      </w:r>
      <w:r w:rsidR="000A522D" w:rsidRPr="0004751C">
        <w:rPr>
          <w:rFonts w:cs="Arial"/>
          <w:szCs w:val="20"/>
        </w:rPr>
        <w:t>sklepa</w:t>
      </w:r>
      <w:r w:rsidRPr="0004751C">
        <w:rPr>
          <w:rFonts w:cs="Arial"/>
          <w:szCs w:val="20"/>
        </w:rPr>
        <w:t>, če je potrebna</w:t>
      </w:r>
    </w:p>
    <w:p w:rsidR="00043A42" w:rsidRPr="0004751C" w:rsidRDefault="00043A42" w:rsidP="00043A42">
      <w:pPr>
        <w:spacing w:line="240" w:lineRule="auto"/>
        <w:jc w:val="both"/>
        <w:rPr>
          <w:rFonts w:cs="Arial"/>
          <w:szCs w:val="20"/>
        </w:rPr>
      </w:pPr>
    </w:p>
    <w:p w:rsidR="00723F50" w:rsidRPr="0004751C" w:rsidRDefault="00043A42" w:rsidP="00043A42">
      <w:pPr>
        <w:spacing w:line="240" w:lineRule="auto"/>
        <w:jc w:val="both"/>
      </w:pPr>
      <w:r w:rsidRPr="0004751C">
        <w:t>Vlada pred objavo javnega razpisa za sofinanciranje čebelarske opreme s sklepom predpiše najvišjo višino priznanih stroškov nakupa n</w:t>
      </w:r>
      <w:r w:rsidR="00723F50" w:rsidRPr="0004751C">
        <w:t>ovih sredstev čebelarske opreme. S tem sklepom se le dopolnjuje do</w:t>
      </w:r>
      <w:r w:rsidR="00DD24D8" w:rsidRPr="0004751C">
        <w:t>slej</w:t>
      </w:r>
      <w:r w:rsidR="00723F50" w:rsidRPr="0004751C">
        <w:t xml:space="preserve"> veljavni sklep. Dodaja</w:t>
      </w:r>
      <w:r w:rsidR="008D6450" w:rsidRPr="0004751C">
        <w:t>jo</w:t>
      </w:r>
      <w:r w:rsidR="00723F50" w:rsidRPr="0004751C">
        <w:t xml:space="preserve"> se štiri nove kategorije opreme.</w:t>
      </w:r>
    </w:p>
    <w:p w:rsidR="00AF6FAA" w:rsidRPr="0004751C" w:rsidRDefault="00AF6FAA" w:rsidP="00E76745">
      <w:pPr>
        <w:tabs>
          <w:tab w:val="left" w:pos="708"/>
        </w:tabs>
        <w:spacing w:line="240" w:lineRule="auto"/>
        <w:rPr>
          <w:rFonts w:cs="Arial"/>
          <w:szCs w:val="20"/>
        </w:rPr>
      </w:pPr>
    </w:p>
    <w:p w:rsidR="00AF6FAA" w:rsidRPr="0004751C" w:rsidRDefault="00AF6FAA" w:rsidP="00E76745">
      <w:pPr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/>
        <w:jc w:val="both"/>
        <w:rPr>
          <w:rFonts w:cs="Arial"/>
          <w:szCs w:val="20"/>
        </w:rPr>
      </w:pPr>
      <w:r w:rsidRPr="0004751C">
        <w:rPr>
          <w:rFonts w:cs="Arial"/>
          <w:szCs w:val="20"/>
        </w:rPr>
        <w:t>Predstavitev presoje posledic za posamezna področja, če te niso mogle biti celovito predstavljene v predlogu zakona</w:t>
      </w:r>
    </w:p>
    <w:p w:rsidR="00AF6FAA" w:rsidRPr="0004751C" w:rsidRDefault="00AF6FAA" w:rsidP="00AF6FAA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AF6FAA" w:rsidRPr="0004751C" w:rsidRDefault="00AF6FAA" w:rsidP="00AF6FAA">
      <w:pPr>
        <w:tabs>
          <w:tab w:val="left" w:pos="708"/>
        </w:tabs>
        <w:rPr>
          <w:rFonts w:cs="Arial"/>
          <w:szCs w:val="20"/>
        </w:rPr>
      </w:pPr>
      <w:r w:rsidRPr="0004751C">
        <w:rPr>
          <w:rFonts w:cs="Arial"/>
          <w:szCs w:val="20"/>
        </w:rPr>
        <w:t>II. VSEBINSKA OBRAZLOŽITEV PREDLAGANIH REŠITEV</w:t>
      </w:r>
    </w:p>
    <w:p w:rsidR="00AF6FAA" w:rsidRPr="0004751C" w:rsidRDefault="00AF6FAA" w:rsidP="00AF6FAA">
      <w:pPr>
        <w:tabs>
          <w:tab w:val="left" w:pos="708"/>
        </w:tabs>
        <w:rPr>
          <w:rFonts w:cs="Arial"/>
          <w:b/>
          <w:szCs w:val="20"/>
        </w:rPr>
      </w:pPr>
    </w:p>
    <w:p w:rsidR="00AF6FAA" w:rsidRPr="0004751C" w:rsidRDefault="00AF6FAA" w:rsidP="00AF6FAA">
      <w:pPr>
        <w:jc w:val="both"/>
        <w:rPr>
          <w:rFonts w:cs="Arial"/>
          <w:szCs w:val="20"/>
        </w:rPr>
      </w:pPr>
      <w:r w:rsidRPr="0004751C">
        <w:rPr>
          <w:rFonts w:cs="Arial"/>
          <w:szCs w:val="20"/>
        </w:rPr>
        <w:t xml:space="preserve">Sklep se </w:t>
      </w:r>
      <w:r w:rsidR="000A522D" w:rsidRPr="0004751C">
        <w:rPr>
          <w:rFonts w:cs="Arial"/>
          <w:szCs w:val="20"/>
        </w:rPr>
        <w:t>sprejme</w:t>
      </w:r>
      <w:r w:rsidR="00723F50" w:rsidRPr="0004751C">
        <w:rPr>
          <w:rFonts w:cs="Arial"/>
          <w:szCs w:val="20"/>
        </w:rPr>
        <w:t xml:space="preserve"> z</w:t>
      </w:r>
      <w:r w:rsidRPr="0004751C">
        <w:rPr>
          <w:rFonts w:cs="Arial"/>
          <w:szCs w:val="20"/>
        </w:rPr>
        <w:t xml:space="preserve"> namen</w:t>
      </w:r>
      <w:r w:rsidR="00723F50" w:rsidRPr="0004751C">
        <w:rPr>
          <w:rFonts w:cs="Arial"/>
          <w:szCs w:val="20"/>
        </w:rPr>
        <w:t>om dopolnitve priloge, v katero se dod</w:t>
      </w:r>
      <w:r w:rsidR="00457B39" w:rsidRPr="0004751C">
        <w:rPr>
          <w:rFonts w:cs="Arial"/>
          <w:szCs w:val="20"/>
        </w:rPr>
        <w:t>aja</w:t>
      </w:r>
      <w:r w:rsidR="008D6450" w:rsidRPr="0004751C">
        <w:rPr>
          <w:rFonts w:cs="Arial"/>
          <w:szCs w:val="20"/>
        </w:rPr>
        <w:t>jo</w:t>
      </w:r>
      <w:r w:rsidR="00457B39" w:rsidRPr="0004751C">
        <w:rPr>
          <w:rFonts w:cs="Arial"/>
          <w:szCs w:val="20"/>
        </w:rPr>
        <w:t xml:space="preserve"> štiri nove skupine </w:t>
      </w:r>
      <w:r w:rsidR="009F7A73" w:rsidRPr="0004751C">
        <w:rPr>
          <w:rFonts w:cs="Arial"/>
          <w:szCs w:val="20"/>
        </w:rPr>
        <w:t xml:space="preserve">čebelarske </w:t>
      </w:r>
      <w:r w:rsidR="00723F50" w:rsidRPr="0004751C">
        <w:rPr>
          <w:rFonts w:cs="Arial"/>
          <w:szCs w:val="20"/>
        </w:rPr>
        <w:t xml:space="preserve">opreme iz ukrepa </w:t>
      </w:r>
      <w:r w:rsidR="008D6450" w:rsidRPr="0004751C">
        <w:rPr>
          <w:rFonts w:cs="Arial"/>
          <w:szCs w:val="20"/>
        </w:rPr>
        <w:t>T</w:t>
      </w:r>
      <w:r w:rsidR="00043A42" w:rsidRPr="0004751C">
        <w:rPr>
          <w:rFonts w:cs="Arial"/>
          <w:szCs w:val="20"/>
        </w:rPr>
        <w:t>ehnična pomoč čebelarjem in organizacijam</w:t>
      </w:r>
      <w:r w:rsidR="00723F50" w:rsidRPr="0004751C">
        <w:rPr>
          <w:rFonts w:cs="Arial"/>
          <w:szCs w:val="20"/>
        </w:rPr>
        <w:t xml:space="preserve"> čebelarjev – sofinanciranje čebelarske opreme</w:t>
      </w:r>
      <w:r w:rsidRPr="0004751C">
        <w:rPr>
          <w:rFonts w:cs="Arial"/>
          <w:szCs w:val="20"/>
        </w:rPr>
        <w:t xml:space="preserve">. Ukrep je določen </w:t>
      </w:r>
      <w:r w:rsidR="0075311D" w:rsidRPr="0004751C">
        <w:rPr>
          <w:rFonts w:cs="Arial"/>
          <w:szCs w:val="20"/>
        </w:rPr>
        <w:t xml:space="preserve">s predpisi </w:t>
      </w:r>
      <w:r w:rsidRPr="0004751C">
        <w:rPr>
          <w:rFonts w:cs="Arial"/>
          <w:szCs w:val="20"/>
        </w:rPr>
        <w:t>E</w:t>
      </w:r>
      <w:r w:rsidR="0075311D" w:rsidRPr="0004751C">
        <w:rPr>
          <w:rFonts w:cs="Arial"/>
          <w:szCs w:val="20"/>
        </w:rPr>
        <w:t>vropske unije</w:t>
      </w:r>
      <w:r w:rsidR="00043A42" w:rsidRPr="0004751C">
        <w:rPr>
          <w:rFonts w:cs="Arial"/>
          <w:szCs w:val="20"/>
        </w:rPr>
        <w:t xml:space="preserve"> in se v razmerju 50</w:t>
      </w:r>
      <w:r w:rsidR="00C40CD0" w:rsidRPr="0004751C">
        <w:rPr>
          <w:rFonts w:cs="Arial"/>
          <w:szCs w:val="20"/>
        </w:rPr>
        <w:t> </w:t>
      </w:r>
      <w:r w:rsidR="00043A42" w:rsidRPr="0004751C">
        <w:rPr>
          <w:rFonts w:cs="Arial"/>
          <w:szCs w:val="20"/>
        </w:rPr>
        <w:t>:</w:t>
      </w:r>
      <w:r w:rsidR="00C40CD0" w:rsidRPr="0004751C">
        <w:rPr>
          <w:rFonts w:cs="Arial"/>
          <w:szCs w:val="20"/>
        </w:rPr>
        <w:t> </w:t>
      </w:r>
      <w:r w:rsidR="00043A42" w:rsidRPr="0004751C">
        <w:rPr>
          <w:rFonts w:cs="Arial"/>
          <w:szCs w:val="20"/>
        </w:rPr>
        <w:t>50</w:t>
      </w:r>
      <w:r w:rsidRPr="0004751C">
        <w:rPr>
          <w:rFonts w:cs="Arial"/>
          <w:szCs w:val="20"/>
        </w:rPr>
        <w:t xml:space="preserve"> financira iz </w:t>
      </w:r>
      <w:r w:rsidR="007E1203" w:rsidRPr="0004751C">
        <w:rPr>
          <w:rFonts w:cs="Arial"/>
          <w:szCs w:val="20"/>
        </w:rPr>
        <w:t xml:space="preserve">proračuna Republike Slovenije in </w:t>
      </w:r>
      <w:r w:rsidRPr="0004751C">
        <w:rPr>
          <w:rFonts w:cs="Arial"/>
          <w:szCs w:val="20"/>
        </w:rPr>
        <w:t>sredstev</w:t>
      </w:r>
      <w:r w:rsidR="00C40CD0" w:rsidRPr="0004751C">
        <w:rPr>
          <w:rFonts w:cs="Arial"/>
          <w:szCs w:val="20"/>
        </w:rPr>
        <w:t xml:space="preserve"> </w:t>
      </w:r>
      <w:r w:rsidR="008D6450" w:rsidRPr="0004751C">
        <w:rPr>
          <w:rFonts w:cs="Arial"/>
          <w:szCs w:val="20"/>
        </w:rPr>
        <w:t>Evropske unije</w:t>
      </w:r>
      <w:r w:rsidRPr="0004751C">
        <w:rPr>
          <w:rFonts w:cs="Arial"/>
          <w:szCs w:val="20"/>
        </w:rPr>
        <w:t>.</w:t>
      </w:r>
    </w:p>
    <w:p w:rsidR="00AF6FAA" w:rsidRPr="0004751C" w:rsidRDefault="00AF6FAA" w:rsidP="00AF6FAA">
      <w:pPr>
        <w:jc w:val="both"/>
        <w:rPr>
          <w:rFonts w:cs="Arial"/>
          <w:szCs w:val="20"/>
        </w:rPr>
      </w:pPr>
    </w:p>
    <w:p w:rsidR="00457B39" w:rsidRPr="0004751C" w:rsidRDefault="00723F50" w:rsidP="007E1203">
      <w:pPr>
        <w:jc w:val="both"/>
      </w:pPr>
      <w:r w:rsidRPr="0004751C">
        <w:rPr>
          <w:rFonts w:cs="Arial"/>
          <w:szCs w:val="20"/>
        </w:rPr>
        <w:t>S sklepom se določa</w:t>
      </w:r>
      <w:r w:rsidR="007E1203" w:rsidRPr="0004751C">
        <w:rPr>
          <w:rFonts w:cs="Arial"/>
          <w:szCs w:val="20"/>
        </w:rPr>
        <w:t xml:space="preserve"> </w:t>
      </w:r>
      <w:r w:rsidR="007E1203" w:rsidRPr="0004751C">
        <w:t>najvišj</w:t>
      </w:r>
      <w:r w:rsidR="00C40CD0" w:rsidRPr="0004751C">
        <w:t>a</w:t>
      </w:r>
      <w:r w:rsidR="007E1203" w:rsidRPr="0004751C">
        <w:t xml:space="preserve"> višin</w:t>
      </w:r>
      <w:r w:rsidR="00C40CD0" w:rsidRPr="0004751C">
        <w:t>a</w:t>
      </w:r>
      <w:r w:rsidR="007E1203" w:rsidRPr="0004751C">
        <w:t xml:space="preserve"> priznanih stroškov nakupa novih </w:t>
      </w:r>
      <w:r w:rsidR="00457B39" w:rsidRPr="0004751C">
        <w:t xml:space="preserve">štirih skupin </w:t>
      </w:r>
      <w:r w:rsidR="007E1203" w:rsidRPr="0004751C">
        <w:t>sredstev čebelarske opreme</w:t>
      </w:r>
      <w:r w:rsidR="008D6450" w:rsidRPr="0004751C">
        <w:t>,</w:t>
      </w:r>
      <w:r w:rsidR="00457B39" w:rsidRPr="0004751C">
        <w:t xml:space="preserve"> in sicer:</w:t>
      </w:r>
    </w:p>
    <w:p w:rsidR="00457B39" w:rsidRPr="0004751C" w:rsidRDefault="00457B39" w:rsidP="007E1203">
      <w:pPr>
        <w:jc w:val="both"/>
        <w:rPr>
          <w:rFonts w:cs="Arial"/>
          <w:szCs w:val="20"/>
        </w:rPr>
      </w:pPr>
      <w:r w:rsidRPr="0004751C">
        <w:rPr>
          <w:rFonts w:cs="Arial"/>
          <w:szCs w:val="20"/>
        </w:rPr>
        <w:t xml:space="preserve">- </w:t>
      </w:r>
      <w:r w:rsidR="006222A4" w:rsidRPr="0004751C">
        <w:rPr>
          <w:szCs w:val="20"/>
        </w:rPr>
        <w:t>industrijski tiskalnik za tisk ali dotisk nalepk in označevanje gotovih izdelkov</w:t>
      </w:r>
      <w:r w:rsidRPr="0004751C">
        <w:rPr>
          <w:rFonts w:cs="Arial"/>
          <w:szCs w:val="20"/>
        </w:rPr>
        <w:t xml:space="preserve">, </w:t>
      </w:r>
    </w:p>
    <w:p w:rsidR="00457B39" w:rsidRPr="0004751C" w:rsidRDefault="00457B39" w:rsidP="007E1203">
      <w:pPr>
        <w:jc w:val="both"/>
        <w:rPr>
          <w:rFonts w:cs="Arial"/>
          <w:szCs w:val="20"/>
        </w:rPr>
      </w:pPr>
      <w:r w:rsidRPr="0004751C">
        <w:rPr>
          <w:rFonts w:cs="Arial"/>
          <w:szCs w:val="20"/>
        </w:rPr>
        <w:t xml:space="preserve">- transportni trak, </w:t>
      </w:r>
    </w:p>
    <w:p w:rsidR="00457B39" w:rsidRPr="0004751C" w:rsidRDefault="00457B39" w:rsidP="007E1203">
      <w:pPr>
        <w:jc w:val="both"/>
        <w:rPr>
          <w:rFonts w:cs="Arial"/>
          <w:szCs w:val="20"/>
        </w:rPr>
      </w:pPr>
      <w:r w:rsidRPr="0004751C">
        <w:rPr>
          <w:rFonts w:cs="Arial"/>
          <w:szCs w:val="20"/>
        </w:rPr>
        <w:t xml:space="preserve">- naprava za pridobivanje cvetnega prahu </w:t>
      </w:r>
      <w:proofErr w:type="spellStart"/>
      <w:r w:rsidRPr="0004751C">
        <w:rPr>
          <w:rFonts w:cs="Arial"/>
          <w:szCs w:val="20"/>
        </w:rPr>
        <w:t>izkopanca</w:t>
      </w:r>
      <w:proofErr w:type="spellEnd"/>
      <w:r w:rsidRPr="0004751C">
        <w:rPr>
          <w:rFonts w:cs="Arial"/>
          <w:szCs w:val="20"/>
        </w:rPr>
        <w:t xml:space="preserve">, </w:t>
      </w:r>
    </w:p>
    <w:p w:rsidR="00457B39" w:rsidRPr="0004751C" w:rsidRDefault="00457B39" w:rsidP="007E1203">
      <w:pPr>
        <w:jc w:val="both"/>
        <w:rPr>
          <w:rFonts w:cs="Arial"/>
          <w:szCs w:val="20"/>
        </w:rPr>
      </w:pPr>
      <w:r w:rsidRPr="0004751C">
        <w:rPr>
          <w:rFonts w:cs="Arial"/>
          <w:szCs w:val="20"/>
        </w:rPr>
        <w:t>- tehtnica z vremensko postajo, ki mora omogočati sporočanje meritev po SMS-sporočilih ali spletni aplikaciji in ki omogoča povezovanje v sistem opazovalno napovedovalne službe medenja.</w:t>
      </w:r>
    </w:p>
    <w:p w:rsidR="00942839" w:rsidRPr="0004751C" w:rsidRDefault="00942839" w:rsidP="007E1203">
      <w:pPr>
        <w:jc w:val="both"/>
        <w:rPr>
          <w:rFonts w:cs="Arial"/>
          <w:szCs w:val="20"/>
        </w:rPr>
      </w:pPr>
    </w:p>
    <w:p w:rsidR="00F247FF" w:rsidRPr="0004751C" w:rsidRDefault="00F247FF" w:rsidP="00CC396D">
      <w:pPr>
        <w:spacing w:before="100" w:beforeAutospacing="1" w:after="100" w:afterAutospacing="1" w:line="240" w:lineRule="auto"/>
        <w:jc w:val="both"/>
      </w:pPr>
      <w:r w:rsidRPr="0004751C">
        <w:lastRenderedPageBreak/>
        <w:t>Dodatna oprema se vključuje na predlog članov delovne skupine za čebelarstvo, saj se na terenu kaže potreba po vključevanju dodatnih skupin opreme, ki jih trenutno ni mogoče sofinancirat</w:t>
      </w:r>
      <w:r w:rsidR="00DD24D8" w:rsidRPr="0004751C">
        <w:t>i</w:t>
      </w:r>
      <w:r w:rsidRPr="0004751C">
        <w:t xml:space="preserve">. </w:t>
      </w:r>
    </w:p>
    <w:p w:rsidR="00F247FF" w:rsidRPr="0004751C" w:rsidRDefault="00F247FF" w:rsidP="00CC396D">
      <w:pPr>
        <w:jc w:val="both"/>
      </w:pPr>
      <w:r w:rsidRPr="0004751C">
        <w:t>Dodane skupine opreme so vključene tudi v Uredbo o izvajanju Programa ukrepov na področju čebelarstva v Republiki Sloveniji v letih 2020</w:t>
      </w:r>
      <w:r w:rsidR="00DD24D8" w:rsidRPr="0004751C">
        <w:t>–</w:t>
      </w:r>
      <w:r w:rsidRPr="0004751C">
        <w:t>2022 in so bile predhodno vključene tudi v Program ukrepov na področju čebelarstva v Republiki Sloveniji v letih 2020</w:t>
      </w:r>
      <w:r w:rsidR="00DD24D8" w:rsidRPr="0004751C">
        <w:t>–</w:t>
      </w:r>
      <w:r w:rsidRPr="0004751C">
        <w:t xml:space="preserve">2022, ki je bil Evropski komisiji posredovan 12. </w:t>
      </w:r>
      <w:r w:rsidR="00DD24D8" w:rsidRPr="0004751C">
        <w:t>marca</w:t>
      </w:r>
      <w:r w:rsidRPr="0004751C">
        <w:t xml:space="preserve"> 2021 in z nekaj manjšimi popravki (vključno s poenotenjem izrazov iz tega sklepa in Uredbe o izvajanju Programa ukrepov na področju čebelarstva v Republiki Sloveniji v letih 2020</w:t>
      </w:r>
      <w:r w:rsidR="00DD24D8" w:rsidRPr="0004751C">
        <w:t>–</w:t>
      </w:r>
      <w:r w:rsidRPr="0004751C">
        <w:t>2022) še enkrat</w:t>
      </w:r>
      <w:r w:rsidR="00AD2713" w:rsidRPr="0004751C">
        <w:t>, in sicer</w:t>
      </w:r>
      <w:r w:rsidRPr="0004751C">
        <w:t xml:space="preserve"> 31. </w:t>
      </w:r>
      <w:r w:rsidR="00DD24D8" w:rsidRPr="0004751C">
        <w:t>maja</w:t>
      </w:r>
      <w:r w:rsidRPr="0004751C">
        <w:t xml:space="preserve"> 2021.</w:t>
      </w:r>
    </w:p>
    <w:p w:rsidR="00F247FF" w:rsidRPr="0004751C" w:rsidRDefault="00F247FF" w:rsidP="00CC396D">
      <w:pPr>
        <w:jc w:val="both"/>
      </w:pPr>
    </w:p>
    <w:p w:rsidR="007E1203" w:rsidRPr="0004751C" w:rsidRDefault="007E1203" w:rsidP="007E1203">
      <w:pPr>
        <w:rPr>
          <w:u w:val="single"/>
        </w:rPr>
      </w:pPr>
      <w:r w:rsidRPr="0004751C">
        <w:rPr>
          <w:u w:val="single"/>
        </w:rPr>
        <w:t>Metodologija zbiranja cen in oblikovanje najvišje upravičene vrednosti:</w:t>
      </w:r>
    </w:p>
    <w:p w:rsidR="004D58FE" w:rsidRPr="0004751C" w:rsidRDefault="007E1203" w:rsidP="007E1203">
      <w:pPr>
        <w:jc w:val="both"/>
      </w:pPr>
      <w:r w:rsidRPr="0004751C">
        <w:t xml:space="preserve">Uredba o izvajanju </w:t>
      </w:r>
      <w:r w:rsidR="00F418E2" w:rsidRPr="0004751C">
        <w:t xml:space="preserve">Programa </w:t>
      </w:r>
      <w:r w:rsidRPr="0004751C">
        <w:t>ukrepov na področju čebelarstva</w:t>
      </w:r>
      <w:r w:rsidR="00F418E2" w:rsidRPr="0004751C">
        <w:t xml:space="preserve"> v </w:t>
      </w:r>
      <w:r w:rsidR="00FB0E09" w:rsidRPr="0004751C">
        <w:t>R</w:t>
      </w:r>
      <w:r w:rsidR="00F418E2" w:rsidRPr="0004751C">
        <w:t>epubliki Sloveniji v letih 2020</w:t>
      </w:r>
      <w:r w:rsidR="00C40CD0" w:rsidRPr="0004751C">
        <w:t>–</w:t>
      </w:r>
      <w:r w:rsidR="00F418E2" w:rsidRPr="0004751C">
        <w:t>2022</w:t>
      </w:r>
      <w:r w:rsidR="00457B39" w:rsidRPr="0004751C">
        <w:t xml:space="preserve"> (Uradni list RS, št. 78/19, </w:t>
      </w:r>
      <w:r w:rsidR="00457B39" w:rsidRPr="0004751C">
        <w:rPr>
          <w:bCs/>
          <w:szCs w:val="20"/>
        </w:rPr>
        <w:t xml:space="preserve">85/20, 110/20, 54/21 in </w:t>
      </w:r>
      <w:proofErr w:type="spellStart"/>
      <w:r w:rsidR="00457B39" w:rsidRPr="00512445">
        <w:rPr>
          <w:bCs/>
          <w:szCs w:val="20"/>
          <w:highlight w:val="yellow"/>
        </w:rPr>
        <w:t>xx</w:t>
      </w:r>
      <w:proofErr w:type="spellEnd"/>
      <w:r w:rsidR="00457B39" w:rsidRPr="00512445">
        <w:rPr>
          <w:bCs/>
          <w:szCs w:val="20"/>
          <w:highlight w:val="yellow"/>
        </w:rPr>
        <w:t>/21</w:t>
      </w:r>
      <w:r w:rsidR="00457B39" w:rsidRPr="0004751C">
        <w:t>)</w:t>
      </w:r>
      <w:r w:rsidR="005D79AD" w:rsidRPr="0004751C">
        <w:t xml:space="preserve"> </w:t>
      </w:r>
      <w:r w:rsidR="004D58FE" w:rsidRPr="0004751C">
        <w:t>v 9. in 17. členu določa opremo, za katero je mogoče uveljavljati sofinanciranje nakupa.</w:t>
      </w:r>
    </w:p>
    <w:p w:rsidR="00C81DC1" w:rsidRPr="0004751C" w:rsidRDefault="00C81DC1" w:rsidP="007E1203">
      <w:pPr>
        <w:jc w:val="both"/>
      </w:pPr>
    </w:p>
    <w:p w:rsidR="00457B39" w:rsidRPr="0004751C" w:rsidRDefault="00C40CD0" w:rsidP="007E1203">
      <w:pPr>
        <w:jc w:val="both"/>
      </w:pPr>
      <w:r w:rsidRPr="0004751C">
        <w:t xml:space="preserve">Seznam </w:t>
      </w:r>
      <w:r w:rsidR="00C81DC1" w:rsidRPr="0004751C">
        <w:t xml:space="preserve">čebelarske opreme se </w:t>
      </w:r>
      <w:r w:rsidR="00457B39" w:rsidRPr="0004751C">
        <w:t xml:space="preserve">dopolnjuje s </w:t>
      </w:r>
      <w:r w:rsidR="00457B39" w:rsidRPr="0004751C">
        <w:rPr>
          <w:rFonts w:cs="Arial"/>
          <w:szCs w:val="20"/>
        </w:rPr>
        <w:t xml:space="preserve">štirimi novimi skupinami </w:t>
      </w:r>
      <w:r w:rsidR="00FE1389" w:rsidRPr="0004751C">
        <w:rPr>
          <w:rFonts w:cs="Arial"/>
          <w:szCs w:val="20"/>
        </w:rPr>
        <w:t xml:space="preserve">opreme, ki so navedene </w:t>
      </w:r>
      <w:r w:rsidR="00457B39" w:rsidRPr="0004751C">
        <w:rPr>
          <w:rFonts w:cs="Arial"/>
          <w:szCs w:val="20"/>
        </w:rPr>
        <w:t>v 9.</w:t>
      </w:r>
      <w:r w:rsidR="00DD24D8" w:rsidRPr="0004751C">
        <w:rPr>
          <w:rFonts w:cs="Arial"/>
          <w:szCs w:val="20"/>
        </w:rPr>
        <w:t> </w:t>
      </w:r>
      <w:r w:rsidR="00457B39" w:rsidRPr="0004751C">
        <w:rPr>
          <w:rFonts w:cs="Arial"/>
          <w:szCs w:val="20"/>
        </w:rPr>
        <w:t>členu uredbe.</w:t>
      </w:r>
    </w:p>
    <w:p w:rsidR="004D58FE" w:rsidRPr="0004751C" w:rsidRDefault="004D58FE" w:rsidP="007E1203">
      <w:pPr>
        <w:jc w:val="both"/>
      </w:pPr>
    </w:p>
    <w:p w:rsidR="00BB2E80" w:rsidRPr="0004751C" w:rsidRDefault="00FE1389" w:rsidP="007E1203">
      <w:pPr>
        <w:jc w:val="both"/>
      </w:pPr>
      <w:r w:rsidRPr="0004751C">
        <w:t xml:space="preserve">Podatke o cenah dodane </w:t>
      </w:r>
      <w:r w:rsidR="00847BDC" w:rsidRPr="0004751C">
        <w:t xml:space="preserve">posamezne </w:t>
      </w:r>
      <w:r w:rsidRPr="0004751C">
        <w:t>čebelarske opreme je Ministrstvo za kmetijstvo, gozdarstvo in prehrano</w:t>
      </w:r>
      <w:r w:rsidR="00DD24D8" w:rsidRPr="0004751C">
        <w:t xml:space="preserve"> Republike Slovenije</w:t>
      </w:r>
      <w:r w:rsidRPr="0004751C">
        <w:t xml:space="preserve"> prejelo od članov delovne skupine za pripravo sektorskih intervencij v čebelarstvu v okviru strateškega načrta 2021–2027, ki so na ministrstvo posredovali ponudbe slovenskih ponudnikov in ponudnikov iz tujine. </w:t>
      </w:r>
      <w:r w:rsidR="00BB2E80" w:rsidRPr="0004751C">
        <w:t>Zaradi specifičnosti trga, omejenega števila ponudnikov in ker se dodaja visoko specializirana oprema</w:t>
      </w:r>
      <w:r w:rsidR="00DD24D8" w:rsidRPr="0004751C">
        <w:t>,</w:t>
      </w:r>
      <w:r w:rsidR="00BB2E80" w:rsidRPr="0004751C">
        <w:t xml:space="preserve"> je bilo </w:t>
      </w:r>
      <w:r w:rsidR="00DD24D8" w:rsidRPr="0004751C">
        <w:t xml:space="preserve">treba </w:t>
      </w:r>
      <w:r w:rsidR="00BB2E80" w:rsidRPr="0004751C">
        <w:t>pridobiti tudi ponudbe iz tujine.</w:t>
      </w:r>
    </w:p>
    <w:p w:rsidR="00BB2E80" w:rsidRPr="0004751C" w:rsidRDefault="00BB2E80" w:rsidP="007E1203">
      <w:pPr>
        <w:jc w:val="both"/>
      </w:pPr>
      <w:r w:rsidRPr="0004751C">
        <w:t xml:space="preserve">V večini primerov so pri posamezni čebelarski opremi cene pridobljene od dveh ponudnikov, razen v primeru naprave za pridobivanje cvetnega prahu </w:t>
      </w:r>
      <w:proofErr w:type="spellStart"/>
      <w:r w:rsidRPr="0004751C">
        <w:t>izkopanca</w:t>
      </w:r>
      <w:proofErr w:type="spellEnd"/>
      <w:r w:rsidRPr="0004751C">
        <w:t xml:space="preserve">, </w:t>
      </w:r>
      <w:r w:rsidR="00DD24D8" w:rsidRPr="0004751C">
        <w:t>za katero</w:t>
      </w:r>
      <w:r w:rsidR="0034125A" w:rsidRPr="0004751C">
        <w:t xml:space="preserve"> je na trgu le en ponudnik.</w:t>
      </w:r>
    </w:p>
    <w:p w:rsidR="004D58FE" w:rsidRPr="0004751C" w:rsidRDefault="0034125A" w:rsidP="007E1203">
      <w:pPr>
        <w:jc w:val="both"/>
      </w:pPr>
      <w:r w:rsidRPr="0004751C">
        <w:t>Zbrane cene so</w:t>
      </w:r>
      <w:r w:rsidR="007E1203" w:rsidRPr="0004751C">
        <w:t xml:space="preserve"> trenutno veljavne cene: obdobje zbiranja cen zajema </w:t>
      </w:r>
      <w:r w:rsidRPr="0004751C">
        <w:t>mesec maj 2021</w:t>
      </w:r>
      <w:r w:rsidR="007E1203" w:rsidRPr="0004751C">
        <w:t>; cene so brez DDV in so podane v EUR/kos.</w:t>
      </w:r>
    </w:p>
    <w:p w:rsidR="00294B29" w:rsidRPr="0004751C" w:rsidRDefault="003E62B7" w:rsidP="0034125A">
      <w:pPr>
        <w:jc w:val="both"/>
      </w:pPr>
      <w:r w:rsidRPr="0004751C">
        <w:t>Posamezne vrednosti najvišje priznanih stroškov nakupa posamezne čebelarske opreme so bile izračunane</w:t>
      </w:r>
      <w:r w:rsidR="007E1203" w:rsidRPr="0004751C">
        <w:t xml:space="preserve"> s statistično metodo aritmetičnega povprečja – t</w:t>
      </w:r>
      <w:r w:rsidR="00EA1E68" w:rsidRPr="0004751C">
        <w:t xml:space="preserve">ako </w:t>
      </w:r>
      <w:r w:rsidR="007E1203" w:rsidRPr="0004751C">
        <w:t>i</w:t>
      </w:r>
      <w:r w:rsidR="00EA1E68" w:rsidRPr="0004751C">
        <w:t>menovana</w:t>
      </w:r>
      <w:r w:rsidR="007E1203" w:rsidRPr="0004751C">
        <w:t xml:space="preserve"> povprečna cena, brez DD</w:t>
      </w:r>
      <w:r w:rsidR="0034125A" w:rsidRPr="0004751C">
        <w:t>V (EUR/kos).</w:t>
      </w:r>
    </w:p>
    <w:p w:rsidR="0034125A" w:rsidRDefault="0034125A" w:rsidP="0034125A">
      <w:pPr>
        <w:jc w:val="both"/>
      </w:pPr>
    </w:p>
    <w:sectPr w:rsidR="0034125A" w:rsidSect="00FE1389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E4BF4B" w15:done="0"/>
  <w15:commentEx w15:paraId="14B609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3923" w16cex:dateUtc="2021-06-09T10:57:00Z"/>
  <w16cex:commentExtensible w16cex:durableId="246B38C4" w16cex:dateUtc="2021-06-09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E4BF4B" w16cid:durableId="246B3923"/>
  <w16cid:commentId w16cid:paraId="14B60914" w16cid:durableId="246B38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96" w:rsidRDefault="00BE1896">
      <w:r>
        <w:separator/>
      </w:r>
    </w:p>
  </w:endnote>
  <w:endnote w:type="continuationSeparator" w:id="0">
    <w:p w:rsidR="00BE1896" w:rsidRDefault="00BE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00" w:rsidRDefault="00B46A00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46A00" w:rsidRDefault="00B46A00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00" w:rsidRDefault="00B46A00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F6EE0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B46A00" w:rsidRDefault="00B46A00" w:rsidP="00AC2363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00" w:rsidRPr="000E0617" w:rsidRDefault="00B46A00" w:rsidP="000E0617">
    <w:r w:rsidRPr="000E0617">
      <w:fldChar w:fldCharType="begin"/>
    </w:r>
    <w:r w:rsidRPr="000E0617">
      <w:instrText>PAGE   \* MERGEFORMAT</w:instrText>
    </w:r>
    <w:r w:rsidRPr="000E0617">
      <w:fldChar w:fldCharType="separate"/>
    </w:r>
    <w:r w:rsidR="00FF6EE0">
      <w:rPr>
        <w:noProof/>
      </w:rPr>
      <w:t>12</w:t>
    </w:r>
    <w:r w:rsidRPr="000E0617">
      <w:fldChar w:fldCharType="end"/>
    </w:r>
  </w:p>
  <w:p w:rsidR="00B46A00" w:rsidRPr="000E0617" w:rsidRDefault="00B46A00" w:rsidP="000E06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96" w:rsidRDefault="00BE1896">
      <w:r>
        <w:separator/>
      </w:r>
    </w:p>
  </w:footnote>
  <w:footnote w:type="continuationSeparator" w:id="0">
    <w:p w:rsidR="00BE1896" w:rsidRDefault="00BE1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00" w:rsidRPr="00110CBD" w:rsidRDefault="00B46A0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B46A00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B46A00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B46A00" w:rsidRDefault="00B46A00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B46A00" w:rsidRPr="006D42D9" w:rsidRDefault="00B46A0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46A00" w:rsidRPr="006D42D9" w:rsidRDefault="00B46A0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46A00" w:rsidRPr="006D42D9" w:rsidRDefault="00B46A0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46A00" w:rsidRPr="006D42D9" w:rsidRDefault="00B46A0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46A00" w:rsidRPr="006D42D9" w:rsidRDefault="00B46A0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46A00" w:rsidRPr="006D42D9" w:rsidRDefault="00B46A0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46A00" w:rsidRPr="006D42D9" w:rsidRDefault="00B46A0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46A00" w:rsidRPr="006D42D9" w:rsidRDefault="00B46A0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46A00" w:rsidRPr="006D42D9" w:rsidRDefault="00B46A0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46A00" w:rsidRPr="006D42D9" w:rsidRDefault="00B46A0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46A00" w:rsidRPr="006D42D9" w:rsidRDefault="00B46A0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46A00" w:rsidRPr="006D42D9" w:rsidRDefault="00B46A0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46A00" w:rsidRPr="006D42D9" w:rsidRDefault="00B46A0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46A00" w:rsidRPr="006D42D9" w:rsidRDefault="00B46A0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46A00" w:rsidRPr="006D42D9" w:rsidRDefault="00B46A0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46A00" w:rsidRPr="006D42D9" w:rsidRDefault="00B46A0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B46A00" w:rsidRPr="008F3500" w:rsidRDefault="00B46A0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B46A00" w:rsidRPr="00990D2C" w:rsidRDefault="00B46A00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4EA5680B" wp14:editId="3A95441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21DF756" id="Line 14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:rsidR="00B46A00" w:rsidRPr="00FB2784" w:rsidRDefault="00B46A00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FB2784">
      <w:rPr>
        <w:rFonts w:ascii="Republika" w:hAnsi="Republika"/>
        <w:b/>
        <w:caps/>
        <w:lang w:val="sl-SI"/>
      </w:rPr>
      <w:t>Ministrstvo za kmetijstvo,</w:t>
    </w:r>
    <w:r w:rsidRPr="00FB2784">
      <w:rPr>
        <w:rFonts w:ascii="Republika" w:hAnsi="Republika"/>
        <w:b/>
        <w:caps/>
        <w:lang w:val="sl-SI"/>
      </w:rPr>
      <w:br/>
      <w:t>GOZDARSTVO IN PREHRANO</w:t>
    </w:r>
  </w:p>
  <w:p w:rsidR="00B46A00" w:rsidRPr="00FB2784" w:rsidRDefault="00B46A0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it-IT"/>
      </w:rPr>
    </w:pPr>
    <w:proofErr w:type="spellStart"/>
    <w:r w:rsidRPr="00FB2784">
      <w:rPr>
        <w:rFonts w:cs="Arial"/>
        <w:sz w:val="16"/>
        <w:lang w:val="it-IT"/>
      </w:rPr>
      <w:t>Dunajska</w:t>
    </w:r>
    <w:proofErr w:type="spellEnd"/>
    <w:r w:rsidRPr="00FB2784">
      <w:rPr>
        <w:rFonts w:cs="Arial"/>
        <w:sz w:val="16"/>
        <w:lang w:val="it-IT"/>
      </w:rPr>
      <w:t xml:space="preserve"> cesta </w:t>
    </w:r>
    <w:proofErr w:type="gramStart"/>
    <w:r w:rsidRPr="00FB2784">
      <w:rPr>
        <w:rFonts w:cs="Arial"/>
        <w:sz w:val="16"/>
        <w:lang w:val="it-IT"/>
      </w:rPr>
      <w:t>22</w:t>
    </w:r>
    <w:proofErr w:type="gramEnd"/>
    <w:r w:rsidRPr="00FB2784">
      <w:rPr>
        <w:rFonts w:cs="Arial"/>
        <w:sz w:val="16"/>
        <w:lang w:val="it-IT"/>
      </w:rPr>
      <w:t xml:space="preserve">, 1000 </w:t>
    </w:r>
    <w:proofErr w:type="spellStart"/>
    <w:r w:rsidRPr="00FB2784">
      <w:rPr>
        <w:rFonts w:cs="Arial"/>
        <w:sz w:val="16"/>
        <w:lang w:val="it-IT"/>
      </w:rPr>
      <w:t>Ljubljana</w:t>
    </w:r>
    <w:proofErr w:type="spellEnd"/>
    <w:r w:rsidRPr="00FB2784">
      <w:rPr>
        <w:rFonts w:cs="Arial"/>
        <w:sz w:val="16"/>
        <w:lang w:val="it-IT"/>
      </w:rPr>
      <w:tab/>
      <w:t xml:space="preserve">T: </w:t>
    </w:r>
    <w:proofErr w:type="gramStart"/>
    <w:r w:rsidRPr="00FB2784">
      <w:rPr>
        <w:rFonts w:cs="Arial"/>
        <w:sz w:val="16"/>
        <w:lang w:val="it-IT"/>
      </w:rPr>
      <w:t>01</w:t>
    </w:r>
    <w:proofErr w:type="gramEnd"/>
    <w:r w:rsidRPr="00FB2784">
      <w:rPr>
        <w:rFonts w:cs="Arial"/>
        <w:sz w:val="16"/>
        <w:lang w:val="it-IT"/>
      </w:rPr>
      <w:t xml:space="preserve"> 478 9000</w:t>
    </w:r>
  </w:p>
  <w:p w:rsidR="00B46A00" w:rsidRPr="00FB2784" w:rsidRDefault="00B46A0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FB2784">
      <w:rPr>
        <w:rFonts w:cs="Arial"/>
        <w:sz w:val="16"/>
        <w:lang w:val="it-IT"/>
      </w:rPr>
      <w:tab/>
      <w:t xml:space="preserve">F: </w:t>
    </w:r>
    <w:proofErr w:type="gramStart"/>
    <w:r w:rsidRPr="00FB2784">
      <w:rPr>
        <w:rFonts w:cs="Arial"/>
        <w:sz w:val="16"/>
        <w:lang w:val="it-IT"/>
      </w:rPr>
      <w:t>01</w:t>
    </w:r>
    <w:proofErr w:type="gramEnd"/>
    <w:r w:rsidRPr="00FB2784">
      <w:rPr>
        <w:rFonts w:cs="Arial"/>
        <w:sz w:val="16"/>
        <w:lang w:val="it-IT"/>
      </w:rPr>
      <w:t xml:space="preserve"> 478 9021</w:t>
    </w:r>
  </w:p>
  <w:p w:rsidR="00B46A00" w:rsidRPr="00FB2784" w:rsidRDefault="00B46A0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FB2784">
      <w:rPr>
        <w:rFonts w:cs="Arial"/>
        <w:sz w:val="16"/>
        <w:lang w:val="it-IT"/>
      </w:rPr>
      <w:tab/>
      <w:t>E: gp.mkgp@gov.si</w:t>
    </w:r>
  </w:p>
  <w:p w:rsidR="00B46A00" w:rsidRPr="00613922" w:rsidRDefault="00B46A0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FB2784">
      <w:rPr>
        <w:rFonts w:cs="Arial"/>
        <w:sz w:val="16"/>
        <w:lang w:val="it-IT"/>
      </w:rPr>
      <w:tab/>
    </w:r>
    <w:r w:rsidRPr="00613922">
      <w:rPr>
        <w:rFonts w:cs="Arial"/>
        <w:sz w:val="16"/>
        <w:lang w:val="de-DE"/>
      </w:rPr>
      <w:t>www.mkgp.gov.si</w:t>
    </w:r>
  </w:p>
  <w:p w:rsidR="00B46A00" w:rsidRPr="00613922" w:rsidRDefault="00B46A00" w:rsidP="007D75CF">
    <w:pPr>
      <w:pStyle w:val="Glava"/>
      <w:tabs>
        <w:tab w:val="clear" w:pos="4320"/>
        <w:tab w:val="clear" w:pos="8640"/>
        <w:tab w:val="left" w:pos="5112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00" w:rsidRPr="000E0617" w:rsidRDefault="00B46A00" w:rsidP="000E06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/>
    </w:pict>
  </w:numPicBullet>
  <w:numPicBullet w:numPicBulletId="1">
    <w:pict>
      <v:shape id="_x0000_i1059" type="#_x0000_t75" style="width:3in;height:3in" o:bullet="t"/>
    </w:pict>
  </w:numPicBullet>
  <w:numPicBullet w:numPicBulletId="2">
    <w:pict>
      <v:shape id="_x0000_i1060" type="#_x0000_t75" style="width:3in;height:3in" o:bullet="t"/>
    </w:pict>
  </w:numPicBullet>
  <w:numPicBullet w:numPicBulletId="3">
    <w:pict>
      <v:shape id="_x0000_i1061" type="#_x0000_t75" style="width:3in;height:3in" o:bullet="t"/>
    </w:pict>
  </w:numPicBullet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4092518"/>
    <w:multiLevelType w:val="hybridMultilevel"/>
    <w:tmpl w:val="67BE7A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1643F"/>
    <w:multiLevelType w:val="hybridMultilevel"/>
    <w:tmpl w:val="8EA4BE4C"/>
    <w:lvl w:ilvl="0" w:tplc="A8C412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FA1C1D"/>
    <w:multiLevelType w:val="hybridMultilevel"/>
    <w:tmpl w:val="5C5EDCB2"/>
    <w:lvl w:ilvl="0" w:tplc="1C206C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0CE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0075E1"/>
    <w:multiLevelType w:val="hybridMultilevel"/>
    <w:tmpl w:val="145C63E4"/>
    <w:lvl w:ilvl="0" w:tplc="62EC50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A37F3"/>
    <w:multiLevelType w:val="hybridMultilevel"/>
    <w:tmpl w:val="D5942A4E"/>
    <w:lvl w:ilvl="0" w:tplc="B9266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3E0555"/>
    <w:multiLevelType w:val="hybridMultilevel"/>
    <w:tmpl w:val="AA82BAAA"/>
    <w:lvl w:ilvl="0" w:tplc="A32E91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0729B"/>
    <w:multiLevelType w:val="hybridMultilevel"/>
    <w:tmpl w:val="D1B6D2E0"/>
    <w:lvl w:ilvl="0" w:tplc="D0E8F596">
      <w:start w:val="3"/>
      <w:numFmt w:val="bullet"/>
      <w:lvlText w:val="–"/>
      <w:lvlJc w:val="left"/>
      <w:pPr>
        <w:ind w:left="36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  <w:lvlOverride w:ilvl="0">
      <w:startOverride w:val="1"/>
    </w:lvlOverride>
  </w:num>
  <w:num w:numId="4">
    <w:abstractNumId w:val="16"/>
  </w:num>
  <w:num w:numId="5">
    <w:abstractNumId w:val="0"/>
  </w:num>
  <w:num w:numId="6">
    <w:abstractNumId w:val="20"/>
  </w:num>
  <w:num w:numId="7">
    <w:abstractNumId w:val="10"/>
  </w:num>
  <w:num w:numId="8">
    <w:abstractNumId w:val="21"/>
  </w:num>
  <w:num w:numId="9">
    <w:abstractNumId w:val="18"/>
  </w:num>
  <w:num w:numId="10">
    <w:abstractNumId w:val="3"/>
  </w:num>
  <w:num w:numId="11">
    <w:abstractNumId w:val="24"/>
  </w:num>
  <w:num w:numId="12">
    <w:abstractNumId w:val="26"/>
  </w:num>
  <w:num w:numId="13">
    <w:abstractNumId w:val="15"/>
  </w:num>
  <w:num w:numId="14">
    <w:abstractNumId w:val="7"/>
  </w:num>
  <w:num w:numId="15">
    <w:abstractNumId w:val="1"/>
  </w:num>
  <w:num w:numId="16">
    <w:abstractNumId w:val="17"/>
  </w:num>
  <w:num w:numId="17">
    <w:abstractNumId w:val="19"/>
  </w:num>
  <w:num w:numId="18">
    <w:abstractNumId w:val="4"/>
  </w:num>
  <w:num w:numId="19">
    <w:abstractNumId w:val="2"/>
  </w:num>
  <w:num w:numId="20">
    <w:abstractNumId w:val="14"/>
  </w:num>
  <w:num w:numId="21">
    <w:abstractNumId w:val="23"/>
  </w:num>
  <w:num w:numId="22">
    <w:abstractNumId w:val="12"/>
  </w:num>
  <w:num w:numId="23">
    <w:abstractNumId w:val="5"/>
  </w:num>
  <w:num w:numId="24">
    <w:abstractNumId w:val="22"/>
  </w:num>
  <w:num w:numId="25">
    <w:abstractNumId w:val="6"/>
  </w:num>
  <w:num w:numId="26">
    <w:abstractNumId w:val="8"/>
  </w:num>
  <w:num w:numId="27">
    <w:abstractNumId w:val="25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ja">
    <w15:presenceInfo w15:providerId="None" w15:userId="Julija"/>
  </w15:person>
  <w15:person w15:author="Katarina Krebelj">
    <w15:presenceInfo w15:providerId="AD" w15:userId="S::Katarina.Krebelj@gov.si::e8edab34-8992-40fd-b126-5ecc2c8121a9"/>
  </w15:person>
  <w15:person w15:author="Nina Modrijan">
    <w15:presenceInfo w15:providerId="None" w15:userId="Nina Modrij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06F9"/>
    <w:rsid w:val="000016D6"/>
    <w:rsid w:val="00004AC2"/>
    <w:rsid w:val="00004E52"/>
    <w:rsid w:val="0001341A"/>
    <w:rsid w:val="00014B69"/>
    <w:rsid w:val="00014FA6"/>
    <w:rsid w:val="0001582C"/>
    <w:rsid w:val="00017082"/>
    <w:rsid w:val="0002047F"/>
    <w:rsid w:val="00021985"/>
    <w:rsid w:val="00022CEA"/>
    <w:rsid w:val="00023A88"/>
    <w:rsid w:val="00025B7D"/>
    <w:rsid w:val="00027075"/>
    <w:rsid w:val="000307EE"/>
    <w:rsid w:val="000333DA"/>
    <w:rsid w:val="00035136"/>
    <w:rsid w:val="00035A22"/>
    <w:rsid w:val="00036742"/>
    <w:rsid w:val="00036ABE"/>
    <w:rsid w:val="00041AF4"/>
    <w:rsid w:val="000426D2"/>
    <w:rsid w:val="00043926"/>
    <w:rsid w:val="00043A42"/>
    <w:rsid w:val="00043AD0"/>
    <w:rsid w:val="0004751C"/>
    <w:rsid w:val="00047FCC"/>
    <w:rsid w:val="00054378"/>
    <w:rsid w:val="00056164"/>
    <w:rsid w:val="00056977"/>
    <w:rsid w:val="000569BC"/>
    <w:rsid w:val="00056B39"/>
    <w:rsid w:val="00061B90"/>
    <w:rsid w:val="0006442E"/>
    <w:rsid w:val="00065971"/>
    <w:rsid w:val="00067441"/>
    <w:rsid w:val="000808D8"/>
    <w:rsid w:val="0008387A"/>
    <w:rsid w:val="00084DCE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522D"/>
    <w:rsid w:val="000A7238"/>
    <w:rsid w:val="000B1128"/>
    <w:rsid w:val="000B4E84"/>
    <w:rsid w:val="000B6BB0"/>
    <w:rsid w:val="000B7BF8"/>
    <w:rsid w:val="000B7C3D"/>
    <w:rsid w:val="000C2C40"/>
    <w:rsid w:val="000C3E10"/>
    <w:rsid w:val="000C6525"/>
    <w:rsid w:val="000C6F46"/>
    <w:rsid w:val="000D1328"/>
    <w:rsid w:val="000D4477"/>
    <w:rsid w:val="000D5543"/>
    <w:rsid w:val="000E0617"/>
    <w:rsid w:val="000E0FFB"/>
    <w:rsid w:val="000E2D54"/>
    <w:rsid w:val="000E441A"/>
    <w:rsid w:val="000E4C6F"/>
    <w:rsid w:val="000F0B8E"/>
    <w:rsid w:val="000F17AE"/>
    <w:rsid w:val="000F1D7F"/>
    <w:rsid w:val="000F2E84"/>
    <w:rsid w:val="000F3329"/>
    <w:rsid w:val="000F5E54"/>
    <w:rsid w:val="001012F1"/>
    <w:rsid w:val="00104727"/>
    <w:rsid w:val="00106128"/>
    <w:rsid w:val="00107555"/>
    <w:rsid w:val="001132E6"/>
    <w:rsid w:val="0011396C"/>
    <w:rsid w:val="001159B2"/>
    <w:rsid w:val="001179AC"/>
    <w:rsid w:val="001223D9"/>
    <w:rsid w:val="00124F21"/>
    <w:rsid w:val="001252E3"/>
    <w:rsid w:val="00125C05"/>
    <w:rsid w:val="00130740"/>
    <w:rsid w:val="001311A3"/>
    <w:rsid w:val="0013350F"/>
    <w:rsid w:val="001345E8"/>
    <w:rsid w:val="001357B2"/>
    <w:rsid w:val="00136768"/>
    <w:rsid w:val="00137307"/>
    <w:rsid w:val="001403C5"/>
    <w:rsid w:val="00140CBA"/>
    <w:rsid w:val="0014114E"/>
    <w:rsid w:val="00143BC9"/>
    <w:rsid w:val="00144024"/>
    <w:rsid w:val="001441D9"/>
    <w:rsid w:val="00145E74"/>
    <w:rsid w:val="001463F4"/>
    <w:rsid w:val="00146CDD"/>
    <w:rsid w:val="00147005"/>
    <w:rsid w:val="00150835"/>
    <w:rsid w:val="00150F90"/>
    <w:rsid w:val="00151F3D"/>
    <w:rsid w:val="001529BD"/>
    <w:rsid w:val="00152F53"/>
    <w:rsid w:val="0015323B"/>
    <w:rsid w:val="00153BED"/>
    <w:rsid w:val="00155769"/>
    <w:rsid w:val="0016029C"/>
    <w:rsid w:val="001631C3"/>
    <w:rsid w:val="001634FC"/>
    <w:rsid w:val="00165DE1"/>
    <w:rsid w:val="00166841"/>
    <w:rsid w:val="0017020F"/>
    <w:rsid w:val="00170729"/>
    <w:rsid w:val="001710A0"/>
    <w:rsid w:val="0017477B"/>
    <w:rsid w:val="0017478F"/>
    <w:rsid w:val="0017619A"/>
    <w:rsid w:val="00176DF7"/>
    <w:rsid w:val="00177A3F"/>
    <w:rsid w:val="00183FFB"/>
    <w:rsid w:val="00187435"/>
    <w:rsid w:val="00187DC5"/>
    <w:rsid w:val="00190B60"/>
    <w:rsid w:val="00191CC6"/>
    <w:rsid w:val="00195234"/>
    <w:rsid w:val="001A02E9"/>
    <w:rsid w:val="001A1FD7"/>
    <w:rsid w:val="001A27E8"/>
    <w:rsid w:val="001A3297"/>
    <w:rsid w:val="001A4A3D"/>
    <w:rsid w:val="001A6C65"/>
    <w:rsid w:val="001B211A"/>
    <w:rsid w:val="001C1962"/>
    <w:rsid w:val="001C1BDB"/>
    <w:rsid w:val="001C593E"/>
    <w:rsid w:val="001C7C25"/>
    <w:rsid w:val="001D2971"/>
    <w:rsid w:val="001D2D87"/>
    <w:rsid w:val="001D3354"/>
    <w:rsid w:val="001D4D5F"/>
    <w:rsid w:val="001D62CA"/>
    <w:rsid w:val="001D7E7F"/>
    <w:rsid w:val="001E026D"/>
    <w:rsid w:val="001E1A53"/>
    <w:rsid w:val="001E1B4F"/>
    <w:rsid w:val="001E4436"/>
    <w:rsid w:val="001E45F4"/>
    <w:rsid w:val="001E5470"/>
    <w:rsid w:val="001E7B3C"/>
    <w:rsid w:val="001F2472"/>
    <w:rsid w:val="001F378C"/>
    <w:rsid w:val="001F3DEE"/>
    <w:rsid w:val="001F49BC"/>
    <w:rsid w:val="00200A32"/>
    <w:rsid w:val="00202A77"/>
    <w:rsid w:val="00202B4A"/>
    <w:rsid w:val="0020318D"/>
    <w:rsid w:val="002036D2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99A"/>
    <w:rsid w:val="00216F1E"/>
    <w:rsid w:val="002170FE"/>
    <w:rsid w:val="002217E1"/>
    <w:rsid w:val="00221A1F"/>
    <w:rsid w:val="00222C20"/>
    <w:rsid w:val="00225E41"/>
    <w:rsid w:val="00226E3A"/>
    <w:rsid w:val="002310EC"/>
    <w:rsid w:val="00232935"/>
    <w:rsid w:val="00233BCD"/>
    <w:rsid w:val="00243764"/>
    <w:rsid w:val="002455E1"/>
    <w:rsid w:val="00250563"/>
    <w:rsid w:val="002526C0"/>
    <w:rsid w:val="002529DF"/>
    <w:rsid w:val="002530C0"/>
    <w:rsid w:val="002545E7"/>
    <w:rsid w:val="002572AF"/>
    <w:rsid w:val="0025783A"/>
    <w:rsid w:val="002578C3"/>
    <w:rsid w:val="00257BCF"/>
    <w:rsid w:val="00261F4C"/>
    <w:rsid w:val="00262864"/>
    <w:rsid w:val="00266062"/>
    <w:rsid w:val="00270DA3"/>
    <w:rsid w:val="0027117B"/>
    <w:rsid w:val="00271CE5"/>
    <w:rsid w:val="002772C4"/>
    <w:rsid w:val="00281B44"/>
    <w:rsid w:val="00282020"/>
    <w:rsid w:val="00284DDB"/>
    <w:rsid w:val="00286CE8"/>
    <w:rsid w:val="0028781E"/>
    <w:rsid w:val="0028788B"/>
    <w:rsid w:val="002905E6"/>
    <w:rsid w:val="002936C3"/>
    <w:rsid w:val="00293C6F"/>
    <w:rsid w:val="00294B29"/>
    <w:rsid w:val="00295A8A"/>
    <w:rsid w:val="00295B35"/>
    <w:rsid w:val="0029602A"/>
    <w:rsid w:val="002979D5"/>
    <w:rsid w:val="002A0472"/>
    <w:rsid w:val="002A2949"/>
    <w:rsid w:val="002A2B69"/>
    <w:rsid w:val="002A65F6"/>
    <w:rsid w:val="002A7033"/>
    <w:rsid w:val="002B3286"/>
    <w:rsid w:val="002B6D3E"/>
    <w:rsid w:val="002C0239"/>
    <w:rsid w:val="002C3A5E"/>
    <w:rsid w:val="002C578B"/>
    <w:rsid w:val="002C75F1"/>
    <w:rsid w:val="002D1F3A"/>
    <w:rsid w:val="002D42F0"/>
    <w:rsid w:val="002D5176"/>
    <w:rsid w:val="002D6D29"/>
    <w:rsid w:val="002D7C7E"/>
    <w:rsid w:val="002D7FC9"/>
    <w:rsid w:val="002E0C5C"/>
    <w:rsid w:val="002E1344"/>
    <w:rsid w:val="002E172C"/>
    <w:rsid w:val="002E5AAC"/>
    <w:rsid w:val="002F25AE"/>
    <w:rsid w:val="002F25F1"/>
    <w:rsid w:val="002F2742"/>
    <w:rsid w:val="002F28C0"/>
    <w:rsid w:val="002F4300"/>
    <w:rsid w:val="002F5E16"/>
    <w:rsid w:val="002F7BE4"/>
    <w:rsid w:val="00304106"/>
    <w:rsid w:val="00311C70"/>
    <w:rsid w:val="0031360B"/>
    <w:rsid w:val="0031464F"/>
    <w:rsid w:val="00316AF9"/>
    <w:rsid w:val="00321A4C"/>
    <w:rsid w:val="00323233"/>
    <w:rsid w:val="00324DF6"/>
    <w:rsid w:val="003276AE"/>
    <w:rsid w:val="00330B72"/>
    <w:rsid w:val="00330F0F"/>
    <w:rsid w:val="00331042"/>
    <w:rsid w:val="00332C09"/>
    <w:rsid w:val="00333363"/>
    <w:rsid w:val="00335950"/>
    <w:rsid w:val="003367E5"/>
    <w:rsid w:val="003405D1"/>
    <w:rsid w:val="0034125A"/>
    <w:rsid w:val="00342B1F"/>
    <w:rsid w:val="003459F9"/>
    <w:rsid w:val="003466A5"/>
    <w:rsid w:val="003466CB"/>
    <w:rsid w:val="00351B43"/>
    <w:rsid w:val="00357C90"/>
    <w:rsid w:val="00357FAC"/>
    <w:rsid w:val="00360819"/>
    <w:rsid w:val="003614D7"/>
    <w:rsid w:val="00362005"/>
    <w:rsid w:val="0036299A"/>
    <w:rsid w:val="00362A59"/>
    <w:rsid w:val="003636BF"/>
    <w:rsid w:val="00363D67"/>
    <w:rsid w:val="003644C3"/>
    <w:rsid w:val="00366B26"/>
    <w:rsid w:val="003674F0"/>
    <w:rsid w:val="00371442"/>
    <w:rsid w:val="00371ACB"/>
    <w:rsid w:val="00373CEE"/>
    <w:rsid w:val="003746E8"/>
    <w:rsid w:val="0037562A"/>
    <w:rsid w:val="003759E6"/>
    <w:rsid w:val="0037674B"/>
    <w:rsid w:val="00380B6A"/>
    <w:rsid w:val="00381432"/>
    <w:rsid w:val="003845B4"/>
    <w:rsid w:val="00384E4D"/>
    <w:rsid w:val="00386214"/>
    <w:rsid w:val="00386C4B"/>
    <w:rsid w:val="00387B1A"/>
    <w:rsid w:val="00395B73"/>
    <w:rsid w:val="003A00F3"/>
    <w:rsid w:val="003A0384"/>
    <w:rsid w:val="003A35F7"/>
    <w:rsid w:val="003A5299"/>
    <w:rsid w:val="003A5748"/>
    <w:rsid w:val="003A7877"/>
    <w:rsid w:val="003B0925"/>
    <w:rsid w:val="003B356C"/>
    <w:rsid w:val="003B371A"/>
    <w:rsid w:val="003B3F8B"/>
    <w:rsid w:val="003B689D"/>
    <w:rsid w:val="003B6B5B"/>
    <w:rsid w:val="003C207F"/>
    <w:rsid w:val="003C36BA"/>
    <w:rsid w:val="003C5145"/>
    <w:rsid w:val="003C5836"/>
    <w:rsid w:val="003C5EE5"/>
    <w:rsid w:val="003D0965"/>
    <w:rsid w:val="003D096A"/>
    <w:rsid w:val="003D166A"/>
    <w:rsid w:val="003D31D4"/>
    <w:rsid w:val="003D5B02"/>
    <w:rsid w:val="003E00C4"/>
    <w:rsid w:val="003E0ADD"/>
    <w:rsid w:val="003E0E26"/>
    <w:rsid w:val="003E1C74"/>
    <w:rsid w:val="003E26C4"/>
    <w:rsid w:val="003E2B73"/>
    <w:rsid w:val="003E4134"/>
    <w:rsid w:val="003E62B7"/>
    <w:rsid w:val="003E6AC3"/>
    <w:rsid w:val="003E7C11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431C3"/>
    <w:rsid w:val="0044468D"/>
    <w:rsid w:val="00445BBB"/>
    <w:rsid w:val="00446EC3"/>
    <w:rsid w:val="00447708"/>
    <w:rsid w:val="00450AC6"/>
    <w:rsid w:val="00454846"/>
    <w:rsid w:val="00456296"/>
    <w:rsid w:val="00457A8A"/>
    <w:rsid w:val="00457B39"/>
    <w:rsid w:val="0046004A"/>
    <w:rsid w:val="0046039D"/>
    <w:rsid w:val="0046043C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46FF"/>
    <w:rsid w:val="004A03D2"/>
    <w:rsid w:val="004A0628"/>
    <w:rsid w:val="004A12E7"/>
    <w:rsid w:val="004A150C"/>
    <w:rsid w:val="004A3403"/>
    <w:rsid w:val="004A3DA6"/>
    <w:rsid w:val="004A3F55"/>
    <w:rsid w:val="004A60A1"/>
    <w:rsid w:val="004B03C6"/>
    <w:rsid w:val="004B11CD"/>
    <w:rsid w:val="004B1897"/>
    <w:rsid w:val="004B296E"/>
    <w:rsid w:val="004B2CB6"/>
    <w:rsid w:val="004B3129"/>
    <w:rsid w:val="004B4756"/>
    <w:rsid w:val="004B58C2"/>
    <w:rsid w:val="004B62B8"/>
    <w:rsid w:val="004B7DA1"/>
    <w:rsid w:val="004C0D48"/>
    <w:rsid w:val="004C1B0C"/>
    <w:rsid w:val="004C311F"/>
    <w:rsid w:val="004C537C"/>
    <w:rsid w:val="004C7029"/>
    <w:rsid w:val="004D10CD"/>
    <w:rsid w:val="004D1515"/>
    <w:rsid w:val="004D2B7E"/>
    <w:rsid w:val="004D58FE"/>
    <w:rsid w:val="004D607F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52B1"/>
    <w:rsid w:val="004F6240"/>
    <w:rsid w:val="00500147"/>
    <w:rsid w:val="00504BF5"/>
    <w:rsid w:val="0050672D"/>
    <w:rsid w:val="005122E7"/>
    <w:rsid w:val="00512445"/>
    <w:rsid w:val="005161D5"/>
    <w:rsid w:val="00517A7B"/>
    <w:rsid w:val="00521ABD"/>
    <w:rsid w:val="00522E1B"/>
    <w:rsid w:val="00524F20"/>
    <w:rsid w:val="005254FF"/>
    <w:rsid w:val="00525A4D"/>
    <w:rsid w:val="00526246"/>
    <w:rsid w:val="00526CAB"/>
    <w:rsid w:val="005279A2"/>
    <w:rsid w:val="00532977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50368"/>
    <w:rsid w:val="00551D2C"/>
    <w:rsid w:val="0055248D"/>
    <w:rsid w:val="005531DA"/>
    <w:rsid w:val="00555566"/>
    <w:rsid w:val="00556858"/>
    <w:rsid w:val="00562C9E"/>
    <w:rsid w:val="00566AF4"/>
    <w:rsid w:val="00566FC1"/>
    <w:rsid w:val="00567106"/>
    <w:rsid w:val="005703D6"/>
    <w:rsid w:val="0057085A"/>
    <w:rsid w:val="00570A6D"/>
    <w:rsid w:val="00571A35"/>
    <w:rsid w:val="00571F17"/>
    <w:rsid w:val="00573E98"/>
    <w:rsid w:val="00575343"/>
    <w:rsid w:val="0057727B"/>
    <w:rsid w:val="00581205"/>
    <w:rsid w:val="0058490A"/>
    <w:rsid w:val="00586B1F"/>
    <w:rsid w:val="00590D3F"/>
    <w:rsid w:val="005933D7"/>
    <w:rsid w:val="00593667"/>
    <w:rsid w:val="0059452A"/>
    <w:rsid w:val="00594BDE"/>
    <w:rsid w:val="005A17BF"/>
    <w:rsid w:val="005A193B"/>
    <w:rsid w:val="005A3552"/>
    <w:rsid w:val="005A5BF0"/>
    <w:rsid w:val="005A7575"/>
    <w:rsid w:val="005B10D8"/>
    <w:rsid w:val="005B11B6"/>
    <w:rsid w:val="005B1C9C"/>
    <w:rsid w:val="005B5F0B"/>
    <w:rsid w:val="005C2059"/>
    <w:rsid w:val="005C65DD"/>
    <w:rsid w:val="005C6606"/>
    <w:rsid w:val="005C7134"/>
    <w:rsid w:val="005D1741"/>
    <w:rsid w:val="005D6B62"/>
    <w:rsid w:val="005D79AD"/>
    <w:rsid w:val="005E1D3C"/>
    <w:rsid w:val="005E5BAD"/>
    <w:rsid w:val="005F21A6"/>
    <w:rsid w:val="005F2A6F"/>
    <w:rsid w:val="005F33E4"/>
    <w:rsid w:val="005F683A"/>
    <w:rsid w:val="00600FAA"/>
    <w:rsid w:val="00601B4C"/>
    <w:rsid w:val="00604E2F"/>
    <w:rsid w:val="00613842"/>
    <w:rsid w:val="00613922"/>
    <w:rsid w:val="00614455"/>
    <w:rsid w:val="00614922"/>
    <w:rsid w:val="00615130"/>
    <w:rsid w:val="0061590A"/>
    <w:rsid w:val="00616499"/>
    <w:rsid w:val="0061695B"/>
    <w:rsid w:val="00616C23"/>
    <w:rsid w:val="006204BB"/>
    <w:rsid w:val="00620E03"/>
    <w:rsid w:val="00621099"/>
    <w:rsid w:val="00621BB8"/>
    <w:rsid w:val="00621C51"/>
    <w:rsid w:val="006222A4"/>
    <w:rsid w:val="00624E02"/>
    <w:rsid w:val="00625AE6"/>
    <w:rsid w:val="00627F5B"/>
    <w:rsid w:val="00632253"/>
    <w:rsid w:val="0063264B"/>
    <w:rsid w:val="006348FE"/>
    <w:rsid w:val="006367F0"/>
    <w:rsid w:val="00637E8D"/>
    <w:rsid w:val="00640720"/>
    <w:rsid w:val="00640EA7"/>
    <w:rsid w:val="00641991"/>
    <w:rsid w:val="00642242"/>
    <w:rsid w:val="00642714"/>
    <w:rsid w:val="0064341A"/>
    <w:rsid w:val="00643BFB"/>
    <w:rsid w:val="006455CE"/>
    <w:rsid w:val="00647FEE"/>
    <w:rsid w:val="00650BE9"/>
    <w:rsid w:val="00652FA1"/>
    <w:rsid w:val="0065338A"/>
    <w:rsid w:val="00654D43"/>
    <w:rsid w:val="00655841"/>
    <w:rsid w:val="006560D6"/>
    <w:rsid w:val="006578CD"/>
    <w:rsid w:val="006603C4"/>
    <w:rsid w:val="006644E0"/>
    <w:rsid w:val="006663D7"/>
    <w:rsid w:val="0066656B"/>
    <w:rsid w:val="00667981"/>
    <w:rsid w:val="00667988"/>
    <w:rsid w:val="00670539"/>
    <w:rsid w:val="00670D9A"/>
    <w:rsid w:val="00672B97"/>
    <w:rsid w:val="006734BF"/>
    <w:rsid w:val="00673690"/>
    <w:rsid w:val="006738D6"/>
    <w:rsid w:val="0067419F"/>
    <w:rsid w:val="0067568E"/>
    <w:rsid w:val="00675D6E"/>
    <w:rsid w:val="00676520"/>
    <w:rsid w:val="006772B8"/>
    <w:rsid w:val="006829C8"/>
    <w:rsid w:val="00682EF8"/>
    <w:rsid w:val="00683CB2"/>
    <w:rsid w:val="00684BB2"/>
    <w:rsid w:val="00686985"/>
    <w:rsid w:val="00690113"/>
    <w:rsid w:val="006927DA"/>
    <w:rsid w:val="0069367D"/>
    <w:rsid w:val="006959B3"/>
    <w:rsid w:val="006A0C27"/>
    <w:rsid w:val="006A2035"/>
    <w:rsid w:val="006A4DF0"/>
    <w:rsid w:val="006A554A"/>
    <w:rsid w:val="006A6405"/>
    <w:rsid w:val="006A71F0"/>
    <w:rsid w:val="006B3295"/>
    <w:rsid w:val="006B3C7B"/>
    <w:rsid w:val="006B3D8B"/>
    <w:rsid w:val="006B3F9B"/>
    <w:rsid w:val="006B402F"/>
    <w:rsid w:val="006B4886"/>
    <w:rsid w:val="006B61BC"/>
    <w:rsid w:val="006C1C49"/>
    <w:rsid w:val="006C238D"/>
    <w:rsid w:val="006C3561"/>
    <w:rsid w:val="006C4207"/>
    <w:rsid w:val="006C4FAD"/>
    <w:rsid w:val="006C4FF2"/>
    <w:rsid w:val="006C6B8E"/>
    <w:rsid w:val="006C7DBA"/>
    <w:rsid w:val="006D0861"/>
    <w:rsid w:val="006D3FDB"/>
    <w:rsid w:val="006D488B"/>
    <w:rsid w:val="006D62F9"/>
    <w:rsid w:val="006D6B2D"/>
    <w:rsid w:val="006E4456"/>
    <w:rsid w:val="006E53D5"/>
    <w:rsid w:val="006E73A1"/>
    <w:rsid w:val="006F0A43"/>
    <w:rsid w:val="006F1AAA"/>
    <w:rsid w:val="006F38D6"/>
    <w:rsid w:val="006F5E75"/>
    <w:rsid w:val="006F7CF2"/>
    <w:rsid w:val="0070118B"/>
    <w:rsid w:val="00702BCC"/>
    <w:rsid w:val="007048BD"/>
    <w:rsid w:val="007069D2"/>
    <w:rsid w:val="0070767C"/>
    <w:rsid w:val="00707791"/>
    <w:rsid w:val="00707963"/>
    <w:rsid w:val="0070799F"/>
    <w:rsid w:val="0071454F"/>
    <w:rsid w:val="007150D3"/>
    <w:rsid w:val="00720208"/>
    <w:rsid w:val="0072158B"/>
    <w:rsid w:val="00723299"/>
    <w:rsid w:val="00723F50"/>
    <w:rsid w:val="007276BB"/>
    <w:rsid w:val="0072786F"/>
    <w:rsid w:val="00730AE6"/>
    <w:rsid w:val="007320A2"/>
    <w:rsid w:val="0073266D"/>
    <w:rsid w:val="00733017"/>
    <w:rsid w:val="007377A2"/>
    <w:rsid w:val="00740C4C"/>
    <w:rsid w:val="00742755"/>
    <w:rsid w:val="0074389B"/>
    <w:rsid w:val="00743B02"/>
    <w:rsid w:val="00743C1C"/>
    <w:rsid w:val="007440CD"/>
    <w:rsid w:val="00745411"/>
    <w:rsid w:val="00747879"/>
    <w:rsid w:val="00750B35"/>
    <w:rsid w:val="00752E19"/>
    <w:rsid w:val="0075311D"/>
    <w:rsid w:val="007566E7"/>
    <w:rsid w:val="00757714"/>
    <w:rsid w:val="007648AE"/>
    <w:rsid w:val="0076627C"/>
    <w:rsid w:val="0077062A"/>
    <w:rsid w:val="0077288C"/>
    <w:rsid w:val="0077648D"/>
    <w:rsid w:val="00776857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5D4"/>
    <w:rsid w:val="00790852"/>
    <w:rsid w:val="00791FE7"/>
    <w:rsid w:val="00792584"/>
    <w:rsid w:val="0079325A"/>
    <w:rsid w:val="0079769F"/>
    <w:rsid w:val="00797733"/>
    <w:rsid w:val="00797914"/>
    <w:rsid w:val="00797CB4"/>
    <w:rsid w:val="007A0AFD"/>
    <w:rsid w:val="007A0E52"/>
    <w:rsid w:val="007A283C"/>
    <w:rsid w:val="007A3E18"/>
    <w:rsid w:val="007A4A6D"/>
    <w:rsid w:val="007A6BDD"/>
    <w:rsid w:val="007A7A28"/>
    <w:rsid w:val="007B21D5"/>
    <w:rsid w:val="007B2BE9"/>
    <w:rsid w:val="007B549B"/>
    <w:rsid w:val="007C14D3"/>
    <w:rsid w:val="007D119E"/>
    <w:rsid w:val="007D1BCF"/>
    <w:rsid w:val="007D2840"/>
    <w:rsid w:val="007D36C1"/>
    <w:rsid w:val="007D75CF"/>
    <w:rsid w:val="007D7BDC"/>
    <w:rsid w:val="007D7E3C"/>
    <w:rsid w:val="007E0440"/>
    <w:rsid w:val="007E1203"/>
    <w:rsid w:val="007E1B8C"/>
    <w:rsid w:val="007E1F83"/>
    <w:rsid w:val="007E4FBB"/>
    <w:rsid w:val="007E6668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4C1B"/>
    <w:rsid w:val="008071D6"/>
    <w:rsid w:val="00810CF9"/>
    <w:rsid w:val="0081459F"/>
    <w:rsid w:val="00815A40"/>
    <w:rsid w:val="00816A6F"/>
    <w:rsid w:val="00822CD5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313B"/>
    <w:rsid w:val="008334B3"/>
    <w:rsid w:val="00835B1C"/>
    <w:rsid w:val="008404B0"/>
    <w:rsid w:val="00841017"/>
    <w:rsid w:val="00843626"/>
    <w:rsid w:val="008470D5"/>
    <w:rsid w:val="00847BDC"/>
    <w:rsid w:val="008506C0"/>
    <w:rsid w:val="0085531E"/>
    <w:rsid w:val="00855803"/>
    <w:rsid w:val="0086115D"/>
    <w:rsid w:val="008631AA"/>
    <w:rsid w:val="00866F83"/>
    <w:rsid w:val="0086720D"/>
    <w:rsid w:val="008703A6"/>
    <w:rsid w:val="008717C3"/>
    <w:rsid w:val="0087232A"/>
    <w:rsid w:val="008771F6"/>
    <w:rsid w:val="0088043C"/>
    <w:rsid w:val="0088079A"/>
    <w:rsid w:val="00880DFB"/>
    <w:rsid w:val="00884889"/>
    <w:rsid w:val="00885484"/>
    <w:rsid w:val="00886D21"/>
    <w:rsid w:val="00887DBF"/>
    <w:rsid w:val="008903C0"/>
    <w:rsid w:val="008906C9"/>
    <w:rsid w:val="00892448"/>
    <w:rsid w:val="00896309"/>
    <w:rsid w:val="008A05EF"/>
    <w:rsid w:val="008A58A5"/>
    <w:rsid w:val="008A67F8"/>
    <w:rsid w:val="008A7089"/>
    <w:rsid w:val="008B21D5"/>
    <w:rsid w:val="008B4022"/>
    <w:rsid w:val="008B53A4"/>
    <w:rsid w:val="008B611A"/>
    <w:rsid w:val="008B6916"/>
    <w:rsid w:val="008B7D8E"/>
    <w:rsid w:val="008B7F61"/>
    <w:rsid w:val="008C03F5"/>
    <w:rsid w:val="008C0BF9"/>
    <w:rsid w:val="008C2F1E"/>
    <w:rsid w:val="008C5022"/>
    <w:rsid w:val="008C5738"/>
    <w:rsid w:val="008C6A06"/>
    <w:rsid w:val="008C711F"/>
    <w:rsid w:val="008D04F0"/>
    <w:rsid w:val="008D1F61"/>
    <w:rsid w:val="008D3148"/>
    <w:rsid w:val="008D53D6"/>
    <w:rsid w:val="008D6450"/>
    <w:rsid w:val="008D7A35"/>
    <w:rsid w:val="008E1553"/>
    <w:rsid w:val="008E26E7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176B"/>
    <w:rsid w:val="008F3500"/>
    <w:rsid w:val="008F4739"/>
    <w:rsid w:val="008F6236"/>
    <w:rsid w:val="00901408"/>
    <w:rsid w:val="00902EBC"/>
    <w:rsid w:val="009055D9"/>
    <w:rsid w:val="00910297"/>
    <w:rsid w:val="00910A05"/>
    <w:rsid w:val="00910BC4"/>
    <w:rsid w:val="00911A6B"/>
    <w:rsid w:val="009134C4"/>
    <w:rsid w:val="00914BAE"/>
    <w:rsid w:val="0091530F"/>
    <w:rsid w:val="009155F8"/>
    <w:rsid w:val="00916415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44B6"/>
    <w:rsid w:val="0093470B"/>
    <w:rsid w:val="00936626"/>
    <w:rsid w:val="009368A3"/>
    <w:rsid w:val="0093771A"/>
    <w:rsid w:val="00937FD4"/>
    <w:rsid w:val="00941735"/>
    <w:rsid w:val="00941D3C"/>
    <w:rsid w:val="00942839"/>
    <w:rsid w:val="009444D4"/>
    <w:rsid w:val="009444DB"/>
    <w:rsid w:val="00944BDA"/>
    <w:rsid w:val="00944EAF"/>
    <w:rsid w:val="00945083"/>
    <w:rsid w:val="009453E3"/>
    <w:rsid w:val="00945747"/>
    <w:rsid w:val="009612BB"/>
    <w:rsid w:val="009647CB"/>
    <w:rsid w:val="00964801"/>
    <w:rsid w:val="00964A60"/>
    <w:rsid w:val="00964FFF"/>
    <w:rsid w:val="009662BC"/>
    <w:rsid w:val="00966941"/>
    <w:rsid w:val="00966CBA"/>
    <w:rsid w:val="00975378"/>
    <w:rsid w:val="00975A8F"/>
    <w:rsid w:val="00976C08"/>
    <w:rsid w:val="00977A5D"/>
    <w:rsid w:val="009801D7"/>
    <w:rsid w:val="00980459"/>
    <w:rsid w:val="009818D3"/>
    <w:rsid w:val="00982AD4"/>
    <w:rsid w:val="00987D93"/>
    <w:rsid w:val="00990D2C"/>
    <w:rsid w:val="00992D78"/>
    <w:rsid w:val="00995522"/>
    <w:rsid w:val="00995822"/>
    <w:rsid w:val="0099697B"/>
    <w:rsid w:val="00997ACD"/>
    <w:rsid w:val="009A0478"/>
    <w:rsid w:val="009A123F"/>
    <w:rsid w:val="009A3A26"/>
    <w:rsid w:val="009A3AC0"/>
    <w:rsid w:val="009A401A"/>
    <w:rsid w:val="009A55F2"/>
    <w:rsid w:val="009A5BAB"/>
    <w:rsid w:val="009A5F34"/>
    <w:rsid w:val="009A69B7"/>
    <w:rsid w:val="009B368D"/>
    <w:rsid w:val="009B574A"/>
    <w:rsid w:val="009B65AE"/>
    <w:rsid w:val="009B7D0F"/>
    <w:rsid w:val="009C1367"/>
    <w:rsid w:val="009C49A3"/>
    <w:rsid w:val="009C5A6B"/>
    <w:rsid w:val="009C740A"/>
    <w:rsid w:val="009D2485"/>
    <w:rsid w:val="009D34A9"/>
    <w:rsid w:val="009D4D32"/>
    <w:rsid w:val="009D593E"/>
    <w:rsid w:val="009D6BA3"/>
    <w:rsid w:val="009E474D"/>
    <w:rsid w:val="009E5DDF"/>
    <w:rsid w:val="009F2730"/>
    <w:rsid w:val="009F5CD5"/>
    <w:rsid w:val="009F75D4"/>
    <w:rsid w:val="009F7A07"/>
    <w:rsid w:val="009F7A73"/>
    <w:rsid w:val="00A0764C"/>
    <w:rsid w:val="00A0779A"/>
    <w:rsid w:val="00A108B9"/>
    <w:rsid w:val="00A10EC6"/>
    <w:rsid w:val="00A125C5"/>
    <w:rsid w:val="00A12C29"/>
    <w:rsid w:val="00A12DC4"/>
    <w:rsid w:val="00A153C8"/>
    <w:rsid w:val="00A1584B"/>
    <w:rsid w:val="00A17656"/>
    <w:rsid w:val="00A17E21"/>
    <w:rsid w:val="00A22622"/>
    <w:rsid w:val="00A23DA7"/>
    <w:rsid w:val="00A2451C"/>
    <w:rsid w:val="00A26C90"/>
    <w:rsid w:val="00A30AB5"/>
    <w:rsid w:val="00A31751"/>
    <w:rsid w:val="00A37122"/>
    <w:rsid w:val="00A411D9"/>
    <w:rsid w:val="00A418BE"/>
    <w:rsid w:val="00A4474D"/>
    <w:rsid w:val="00A47CC4"/>
    <w:rsid w:val="00A47F26"/>
    <w:rsid w:val="00A50524"/>
    <w:rsid w:val="00A53728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083B"/>
    <w:rsid w:val="00A71396"/>
    <w:rsid w:val="00A72584"/>
    <w:rsid w:val="00A73130"/>
    <w:rsid w:val="00A75A19"/>
    <w:rsid w:val="00A770A6"/>
    <w:rsid w:val="00A80EBB"/>
    <w:rsid w:val="00A813B1"/>
    <w:rsid w:val="00A82351"/>
    <w:rsid w:val="00A8333D"/>
    <w:rsid w:val="00A84857"/>
    <w:rsid w:val="00A84BF9"/>
    <w:rsid w:val="00A96AC3"/>
    <w:rsid w:val="00AA2340"/>
    <w:rsid w:val="00AA2819"/>
    <w:rsid w:val="00AA2E2E"/>
    <w:rsid w:val="00AA3212"/>
    <w:rsid w:val="00AA53C0"/>
    <w:rsid w:val="00AA5656"/>
    <w:rsid w:val="00AA7CB0"/>
    <w:rsid w:val="00AB1EFF"/>
    <w:rsid w:val="00AB36C4"/>
    <w:rsid w:val="00AB56F7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D51"/>
    <w:rsid w:val="00AD2713"/>
    <w:rsid w:val="00AD2A59"/>
    <w:rsid w:val="00AE0467"/>
    <w:rsid w:val="00AE0F19"/>
    <w:rsid w:val="00AE6F9A"/>
    <w:rsid w:val="00AE7516"/>
    <w:rsid w:val="00AE7B15"/>
    <w:rsid w:val="00AE7F55"/>
    <w:rsid w:val="00AF06ED"/>
    <w:rsid w:val="00AF203E"/>
    <w:rsid w:val="00AF6FAA"/>
    <w:rsid w:val="00B014D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20B54"/>
    <w:rsid w:val="00B23712"/>
    <w:rsid w:val="00B250A2"/>
    <w:rsid w:val="00B26EC4"/>
    <w:rsid w:val="00B27600"/>
    <w:rsid w:val="00B30CAD"/>
    <w:rsid w:val="00B314C3"/>
    <w:rsid w:val="00B31575"/>
    <w:rsid w:val="00B31F55"/>
    <w:rsid w:val="00B329EA"/>
    <w:rsid w:val="00B35936"/>
    <w:rsid w:val="00B415FB"/>
    <w:rsid w:val="00B428A6"/>
    <w:rsid w:val="00B453CA"/>
    <w:rsid w:val="00B46A00"/>
    <w:rsid w:val="00B4731A"/>
    <w:rsid w:val="00B510EA"/>
    <w:rsid w:val="00B52104"/>
    <w:rsid w:val="00B54827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65D38"/>
    <w:rsid w:val="00B664C4"/>
    <w:rsid w:val="00B700CB"/>
    <w:rsid w:val="00B76446"/>
    <w:rsid w:val="00B8547D"/>
    <w:rsid w:val="00B8551C"/>
    <w:rsid w:val="00B862DC"/>
    <w:rsid w:val="00B87F2C"/>
    <w:rsid w:val="00B9071C"/>
    <w:rsid w:val="00B92F78"/>
    <w:rsid w:val="00B938A3"/>
    <w:rsid w:val="00B93A74"/>
    <w:rsid w:val="00B96046"/>
    <w:rsid w:val="00B96646"/>
    <w:rsid w:val="00B97D3E"/>
    <w:rsid w:val="00BA1B0D"/>
    <w:rsid w:val="00BA635D"/>
    <w:rsid w:val="00BA64CD"/>
    <w:rsid w:val="00BA6F6A"/>
    <w:rsid w:val="00BA7302"/>
    <w:rsid w:val="00BB00A6"/>
    <w:rsid w:val="00BB2B01"/>
    <w:rsid w:val="00BB2B10"/>
    <w:rsid w:val="00BB2E80"/>
    <w:rsid w:val="00BB2FDD"/>
    <w:rsid w:val="00BC11AF"/>
    <w:rsid w:val="00BC47DA"/>
    <w:rsid w:val="00BC5559"/>
    <w:rsid w:val="00BC6553"/>
    <w:rsid w:val="00BC75FC"/>
    <w:rsid w:val="00BD07A5"/>
    <w:rsid w:val="00BD0DC7"/>
    <w:rsid w:val="00BD21B0"/>
    <w:rsid w:val="00BD2498"/>
    <w:rsid w:val="00BD4395"/>
    <w:rsid w:val="00BD4F86"/>
    <w:rsid w:val="00BE01B8"/>
    <w:rsid w:val="00BE1063"/>
    <w:rsid w:val="00BE1896"/>
    <w:rsid w:val="00BE2199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648A"/>
    <w:rsid w:val="00C078A2"/>
    <w:rsid w:val="00C079E2"/>
    <w:rsid w:val="00C123F3"/>
    <w:rsid w:val="00C16544"/>
    <w:rsid w:val="00C1681C"/>
    <w:rsid w:val="00C20528"/>
    <w:rsid w:val="00C21A8A"/>
    <w:rsid w:val="00C2296D"/>
    <w:rsid w:val="00C250D5"/>
    <w:rsid w:val="00C26C18"/>
    <w:rsid w:val="00C32E40"/>
    <w:rsid w:val="00C33E4F"/>
    <w:rsid w:val="00C35666"/>
    <w:rsid w:val="00C362E4"/>
    <w:rsid w:val="00C36848"/>
    <w:rsid w:val="00C368B9"/>
    <w:rsid w:val="00C40CD0"/>
    <w:rsid w:val="00C414AA"/>
    <w:rsid w:val="00C41E70"/>
    <w:rsid w:val="00C430D9"/>
    <w:rsid w:val="00C43BCB"/>
    <w:rsid w:val="00C45C5C"/>
    <w:rsid w:val="00C4629D"/>
    <w:rsid w:val="00C50741"/>
    <w:rsid w:val="00C51534"/>
    <w:rsid w:val="00C54515"/>
    <w:rsid w:val="00C54D95"/>
    <w:rsid w:val="00C6082E"/>
    <w:rsid w:val="00C6088F"/>
    <w:rsid w:val="00C630FB"/>
    <w:rsid w:val="00C708A2"/>
    <w:rsid w:val="00C708DD"/>
    <w:rsid w:val="00C74005"/>
    <w:rsid w:val="00C7784C"/>
    <w:rsid w:val="00C81DC1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46C9"/>
    <w:rsid w:val="00C97E49"/>
    <w:rsid w:val="00CA14C3"/>
    <w:rsid w:val="00CA4340"/>
    <w:rsid w:val="00CA4646"/>
    <w:rsid w:val="00CA4725"/>
    <w:rsid w:val="00CA652B"/>
    <w:rsid w:val="00CB2158"/>
    <w:rsid w:val="00CB2640"/>
    <w:rsid w:val="00CB3083"/>
    <w:rsid w:val="00CB33B2"/>
    <w:rsid w:val="00CB340C"/>
    <w:rsid w:val="00CB3DC8"/>
    <w:rsid w:val="00CB63B2"/>
    <w:rsid w:val="00CB7A82"/>
    <w:rsid w:val="00CC0E55"/>
    <w:rsid w:val="00CC2517"/>
    <w:rsid w:val="00CC396D"/>
    <w:rsid w:val="00CC5E98"/>
    <w:rsid w:val="00CC607B"/>
    <w:rsid w:val="00CC6C97"/>
    <w:rsid w:val="00CD0209"/>
    <w:rsid w:val="00CD188E"/>
    <w:rsid w:val="00CD3016"/>
    <w:rsid w:val="00CD36B6"/>
    <w:rsid w:val="00CD623B"/>
    <w:rsid w:val="00CD6432"/>
    <w:rsid w:val="00CE0FDB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6F56"/>
    <w:rsid w:val="00CF752D"/>
    <w:rsid w:val="00D0022E"/>
    <w:rsid w:val="00D01658"/>
    <w:rsid w:val="00D01CBE"/>
    <w:rsid w:val="00D04605"/>
    <w:rsid w:val="00D06027"/>
    <w:rsid w:val="00D109F9"/>
    <w:rsid w:val="00D11D73"/>
    <w:rsid w:val="00D11F08"/>
    <w:rsid w:val="00D23207"/>
    <w:rsid w:val="00D248DE"/>
    <w:rsid w:val="00D26CB8"/>
    <w:rsid w:val="00D3114B"/>
    <w:rsid w:val="00D3607A"/>
    <w:rsid w:val="00D362BD"/>
    <w:rsid w:val="00D37014"/>
    <w:rsid w:val="00D374D5"/>
    <w:rsid w:val="00D43A4F"/>
    <w:rsid w:val="00D44ECD"/>
    <w:rsid w:val="00D450B6"/>
    <w:rsid w:val="00D47472"/>
    <w:rsid w:val="00D509E1"/>
    <w:rsid w:val="00D5214F"/>
    <w:rsid w:val="00D530A5"/>
    <w:rsid w:val="00D56BAF"/>
    <w:rsid w:val="00D600F9"/>
    <w:rsid w:val="00D640CE"/>
    <w:rsid w:val="00D660AE"/>
    <w:rsid w:val="00D67686"/>
    <w:rsid w:val="00D67F61"/>
    <w:rsid w:val="00D774F7"/>
    <w:rsid w:val="00D776CE"/>
    <w:rsid w:val="00D819CA"/>
    <w:rsid w:val="00D81BB1"/>
    <w:rsid w:val="00D83EA8"/>
    <w:rsid w:val="00D841E3"/>
    <w:rsid w:val="00D8542D"/>
    <w:rsid w:val="00D863C6"/>
    <w:rsid w:val="00D86711"/>
    <w:rsid w:val="00D933C2"/>
    <w:rsid w:val="00D93957"/>
    <w:rsid w:val="00D951AE"/>
    <w:rsid w:val="00D9704C"/>
    <w:rsid w:val="00DA0789"/>
    <w:rsid w:val="00DA0CB6"/>
    <w:rsid w:val="00DA13EA"/>
    <w:rsid w:val="00DA182A"/>
    <w:rsid w:val="00DA38EB"/>
    <w:rsid w:val="00DA393F"/>
    <w:rsid w:val="00DA4341"/>
    <w:rsid w:val="00DB1B4C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D00A5"/>
    <w:rsid w:val="00DD036F"/>
    <w:rsid w:val="00DD24D8"/>
    <w:rsid w:val="00DD28D0"/>
    <w:rsid w:val="00DD31B4"/>
    <w:rsid w:val="00DD3360"/>
    <w:rsid w:val="00DD392D"/>
    <w:rsid w:val="00DD5BA0"/>
    <w:rsid w:val="00DD6502"/>
    <w:rsid w:val="00DD7375"/>
    <w:rsid w:val="00DE1560"/>
    <w:rsid w:val="00DE1EE7"/>
    <w:rsid w:val="00DE2419"/>
    <w:rsid w:val="00DE31C8"/>
    <w:rsid w:val="00DE427B"/>
    <w:rsid w:val="00DE4A20"/>
    <w:rsid w:val="00DF330E"/>
    <w:rsid w:val="00DF58FE"/>
    <w:rsid w:val="00DF5A1B"/>
    <w:rsid w:val="00DF5EC0"/>
    <w:rsid w:val="00E003CD"/>
    <w:rsid w:val="00E004D8"/>
    <w:rsid w:val="00E027CB"/>
    <w:rsid w:val="00E0357D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7AA1"/>
    <w:rsid w:val="00E218CE"/>
    <w:rsid w:val="00E22682"/>
    <w:rsid w:val="00E241A7"/>
    <w:rsid w:val="00E2570C"/>
    <w:rsid w:val="00E25BAC"/>
    <w:rsid w:val="00E3015B"/>
    <w:rsid w:val="00E31341"/>
    <w:rsid w:val="00E32330"/>
    <w:rsid w:val="00E33495"/>
    <w:rsid w:val="00E34365"/>
    <w:rsid w:val="00E36295"/>
    <w:rsid w:val="00E36468"/>
    <w:rsid w:val="00E36C28"/>
    <w:rsid w:val="00E36F4B"/>
    <w:rsid w:val="00E4270F"/>
    <w:rsid w:val="00E42888"/>
    <w:rsid w:val="00E43999"/>
    <w:rsid w:val="00E43C4B"/>
    <w:rsid w:val="00E460AF"/>
    <w:rsid w:val="00E47B6A"/>
    <w:rsid w:val="00E47CC7"/>
    <w:rsid w:val="00E5091E"/>
    <w:rsid w:val="00E50BC9"/>
    <w:rsid w:val="00E510DC"/>
    <w:rsid w:val="00E512AB"/>
    <w:rsid w:val="00E54E28"/>
    <w:rsid w:val="00E56BF8"/>
    <w:rsid w:val="00E63CBE"/>
    <w:rsid w:val="00E64413"/>
    <w:rsid w:val="00E70112"/>
    <w:rsid w:val="00E712E3"/>
    <w:rsid w:val="00E724D0"/>
    <w:rsid w:val="00E76745"/>
    <w:rsid w:val="00E77701"/>
    <w:rsid w:val="00E802BC"/>
    <w:rsid w:val="00E83BA0"/>
    <w:rsid w:val="00E9066E"/>
    <w:rsid w:val="00E92CDC"/>
    <w:rsid w:val="00E95987"/>
    <w:rsid w:val="00E97462"/>
    <w:rsid w:val="00EA1E68"/>
    <w:rsid w:val="00EA3F34"/>
    <w:rsid w:val="00EA58CE"/>
    <w:rsid w:val="00EA64A7"/>
    <w:rsid w:val="00EA67EB"/>
    <w:rsid w:val="00EA6CED"/>
    <w:rsid w:val="00EA7FBE"/>
    <w:rsid w:val="00EB099B"/>
    <w:rsid w:val="00EB1E3C"/>
    <w:rsid w:val="00EB3A33"/>
    <w:rsid w:val="00EB4DB7"/>
    <w:rsid w:val="00EB7E75"/>
    <w:rsid w:val="00EC0094"/>
    <w:rsid w:val="00EC1B03"/>
    <w:rsid w:val="00EC22D8"/>
    <w:rsid w:val="00EC3106"/>
    <w:rsid w:val="00EC53D8"/>
    <w:rsid w:val="00EC7A0A"/>
    <w:rsid w:val="00EC7A6D"/>
    <w:rsid w:val="00ED1C3E"/>
    <w:rsid w:val="00ED260B"/>
    <w:rsid w:val="00ED2CD5"/>
    <w:rsid w:val="00ED3D4B"/>
    <w:rsid w:val="00EE0675"/>
    <w:rsid w:val="00EE1831"/>
    <w:rsid w:val="00EE4C1F"/>
    <w:rsid w:val="00EE5330"/>
    <w:rsid w:val="00EE6D4D"/>
    <w:rsid w:val="00EF1C2C"/>
    <w:rsid w:val="00EF5164"/>
    <w:rsid w:val="00F01218"/>
    <w:rsid w:val="00F04F30"/>
    <w:rsid w:val="00F05935"/>
    <w:rsid w:val="00F1054A"/>
    <w:rsid w:val="00F11500"/>
    <w:rsid w:val="00F118B2"/>
    <w:rsid w:val="00F126F8"/>
    <w:rsid w:val="00F13C4C"/>
    <w:rsid w:val="00F17C6D"/>
    <w:rsid w:val="00F235FC"/>
    <w:rsid w:val="00F240BB"/>
    <w:rsid w:val="00F247FF"/>
    <w:rsid w:val="00F24AF2"/>
    <w:rsid w:val="00F24D30"/>
    <w:rsid w:val="00F315C1"/>
    <w:rsid w:val="00F37DC6"/>
    <w:rsid w:val="00F418E2"/>
    <w:rsid w:val="00F42487"/>
    <w:rsid w:val="00F438E7"/>
    <w:rsid w:val="00F4754C"/>
    <w:rsid w:val="00F511A3"/>
    <w:rsid w:val="00F54154"/>
    <w:rsid w:val="00F57FED"/>
    <w:rsid w:val="00F62FA5"/>
    <w:rsid w:val="00F65136"/>
    <w:rsid w:val="00F65D20"/>
    <w:rsid w:val="00F671B7"/>
    <w:rsid w:val="00F675BF"/>
    <w:rsid w:val="00F67BB0"/>
    <w:rsid w:val="00F67BE3"/>
    <w:rsid w:val="00F7085B"/>
    <w:rsid w:val="00F72D15"/>
    <w:rsid w:val="00F72FF2"/>
    <w:rsid w:val="00F83AB5"/>
    <w:rsid w:val="00F83C9D"/>
    <w:rsid w:val="00F842EB"/>
    <w:rsid w:val="00F8668E"/>
    <w:rsid w:val="00F8708F"/>
    <w:rsid w:val="00F9057B"/>
    <w:rsid w:val="00F92430"/>
    <w:rsid w:val="00F957B7"/>
    <w:rsid w:val="00F9771C"/>
    <w:rsid w:val="00F979DE"/>
    <w:rsid w:val="00FA0D88"/>
    <w:rsid w:val="00FA17EA"/>
    <w:rsid w:val="00FA25CA"/>
    <w:rsid w:val="00FA3AE3"/>
    <w:rsid w:val="00FA6625"/>
    <w:rsid w:val="00FB0270"/>
    <w:rsid w:val="00FB0E09"/>
    <w:rsid w:val="00FB0E87"/>
    <w:rsid w:val="00FB226F"/>
    <w:rsid w:val="00FB2784"/>
    <w:rsid w:val="00FB6FFE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E081A"/>
    <w:rsid w:val="00FE1389"/>
    <w:rsid w:val="00FE1D95"/>
    <w:rsid w:val="00FE40AC"/>
    <w:rsid w:val="00FE54F4"/>
    <w:rsid w:val="00FE54FD"/>
    <w:rsid w:val="00FE5C35"/>
    <w:rsid w:val="00FF1DF8"/>
    <w:rsid w:val="00FF3530"/>
    <w:rsid w:val="00FF68BC"/>
    <w:rsid w:val="00FF6EE0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7C5D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link w:val="Telobesedila2Znak"/>
    <w:rsid w:val="00CD188E"/>
    <w:pPr>
      <w:spacing w:after="120" w:line="480" w:lineRule="auto"/>
    </w:pPr>
    <w:rPr>
      <w:lang w:val="x-none"/>
    </w:r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ZnakZnakZnakZnakZnakZnak">
    <w:name w:val="Znak Znak Znak Znak Znak Znak"/>
    <w:basedOn w:val="Navaden"/>
    <w:rsid w:val="00E50BC9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odstavek0">
    <w:name w:val="odstavek"/>
    <w:basedOn w:val="Navaden"/>
    <w:rsid w:val="004D2B7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len"/>
    <w:basedOn w:val="Navaden"/>
    <w:rsid w:val="004D2B7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4D2B7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Telobesedila2Znak">
    <w:name w:val="Telo besedila 2 Znak"/>
    <w:link w:val="Telobesedila2"/>
    <w:rsid w:val="00CE0FDB"/>
    <w:rPr>
      <w:rFonts w:ascii="Arial" w:hAnsi="Arial"/>
      <w:szCs w:val="24"/>
      <w:lang w:eastAsia="en-US"/>
    </w:rPr>
  </w:style>
  <w:style w:type="paragraph" w:customStyle="1" w:styleId="ZPpregtekst">
    <w:name w:val="ZP_preg_tekst"/>
    <w:basedOn w:val="Navaden"/>
    <w:next w:val="Navaden"/>
    <w:qFormat/>
    <w:rsid w:val="0044468D"/>
    <w:pPr>
      <w:keepNext/>
      <w:keepLines/>
      <w:autoSpaceDE w:val="0"/>
      <w:autoSpaceDN w:val="0"/>
      <w:adjustRightInd w:val="0"/>
      <w:spacing w:line="240" w:lineRule="auto"/>
    </w:pPr>
    <w:rPr>
      <w:rFonts w:cs="Arial"/>
      <w:sz w:val="16"/>
      <w:szCs w:val="22"/>
      <w:lang w:eastAsia="sl-SI"/>
    </w:rPr>
  </w:style>
  <w:style w:type="paragraph" w:customStyle="1" w:styleId="ZPpregtevilke">
    <w:name w:val="ZP_preg_številke"/>
    <w:basedOn w:val="Navaden"/>
    <w:next w:val="ZPpregtekst"/>
    <w:qFormat/>
    <w:rsid w:val="0044468D"/>
    <w:pPr>
      <w:keepNext/>
      <w:keepLines/>
      <w:autoSpaceDE w:val="0"/>
      <w:autoSpaceDN w:val="0"/>
      <w:adjustRightInd w:val="0"/>
      <w:spacing w:line="240" w:lineRule="auto"/>
      <w:jc w:val="right"/>
    </w:pPr>
    <w:rPr>
      <w:rFonts w:cs="Arial"/>
      <w:sz w:val="16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link w:val="Telobesedila2Znak"/>
    <w:rsid w:val="00CD188E"/>
    <w:pPr>
      <w:spacing w:after="120" w:line="480" w:lineRule="auto"/>
    </w:pPr>
    <w:rPr>
      <w:lang w:val="x-none"/>
    </w:r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ZnakZnakZnakZnakZnakZnak">
    <w:name w:val="Znak Znak Znak Znak Znak Znak"/>
    <w:basedOn w:val="Navaden"/>
    <w:rsid w:val="00E50BC9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odstavek0">
    <w:name w:val="odstavek"/>
    <w:basedOn w:val="Navaden"/>
    <w:rsid w:val="004D2B7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len"/>
    <w:basedOn w:val="Navaden"/>
    <w:rsid w:val="004D2B7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4D2B7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Telobesedila2Znak">
    <w:name w:val="Telo besedila 2 Znak"/>
    <w:link w:val="Telobesedila2"/>
    <w:rsid w:val="00CE0FDB"/>
    <w:rPr>
      <w:rFonts w:ascii="Arial" w:hAnsi="Arial"/>
      <w:szCs w:val="24"/>
      <w:lang w:eastAsia="en-US"/>
    </w:rPr>
  </w:style>
  <w:style w:type="paragraph" w:customStyle="1" w:styleId="ZPpregtekst">
    <w:name w:val="ZP_preg_tekst"/>
    <w:basedOn w:val="Navaden"/>
    <w:next w:val="Navaden"/>
    <w:qFormat/>
    <w:rsid w:val="0044468D"/>
    <w:pPr>
      <w:keepNext/>
      <w:keepLines/>
      <w:autoSpaceDE w:val="0"/>
      <w:autoSpaceDN w:val="0"/>
      <w:adjustRightInd w:val="0"/>
      <w:spacing w:line="240" w:lineRule="auto"/>
    </w:pPr>
    <w:rPr>
      <w:rFonts w:cs="Arial"/>
      <w:sz w:val="16"/>
      <w:szCs w:val="22"/>
      <w:lang w:eastAsia="sl-SI"/>
    </w:rPr>
  </w:style>
  <w:style w:type="paragraph" w:customStyle="1" w:styleId="ZPpregtevilke">
    <w:name w:val="ZP_preg_številke"/>
    <w:basedOn w:val="Navaden"/>
    <w:next w:val="ZPpregtekst"/>
    <w:qFormat/>
    <w:rsid w:val="0044468D"/>
    <w:pPr>
      <w:keepNext/>
      <w:keepLines/>
      <w:autoSpaceDE w:val="0"/>
      <w:autoSpaceDN w:val="0"/>
      <w:adjustRightInd w:val="0"/>
      <w:spacing w:line="240" w:lineRule="auto"/>
      <w:jc w:val="right"/>
    </w:pPr>
    <w:rPr>
      <w:rFonts w:cs="Arial"/>
      <w:sz w:val="16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4640-037F-494B-B79E-70A5A397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3043</Words>
  <Characters>19233</Characters>
  <Application>Microsoft Office Word</Application>
  <DocSecurity>0</DocSecurity>
  <Lines>160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22232</CharactersWithSpaces>
  <SharedDoc>false</SharedDoc>
  <HLinks>
    <vt:vector size="12" baseType="variant">
      <vt:variant>
        <vt:i4>8126501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http://www.uradni-list.si/1/objava.jsp?sop=2019-01-3490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Igor Horvat</cp:lastModifiedBy>
  <cp:revision>14</cp:revision>
  <cp:lastPrinted>2019-06-19T12:04:00Z</cp:lastPrinted>
  <dcterms:created xsi:type="dcterms:W3CDTF">2021-06-09T10:14:00Z</dcterms:created>
  <dcterms:modified xsi:type="dcterms:W3CDTF">2021-06-10T13:34:00Z</dcterms:modified>
</cp:coreProperties>
</file>